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2578A" w14:textId="0F403290" w:rsidR="00630DAA" w:rsidRDefault="001E1BE0" w:rsidP="001E1BE0">
      <w:pPr>
        <w:jc w:val="both"/>
        <w:rPr>
          <w:sz w:val="22"/>
          <w:szCs w:val="22"/>
        </w:rPr>
      </w:pPr>
      <w:r w:rsidRPr="000945A7">
        <w:rPr>
          <w:sz w:val="22"/>
          <w:szCs w:val="22"/>
        </w:rPr>
        <w:t>NASTAVNI ZAVOD ZA JAVNO ZDRAVSTVO ISTARSKE ŽUPANIJE</w:t>
      </w:r>
      <w:r>
        <w:rPr>
          <w:sz w:val="22"/>
          <w:szCs w:val="22"/>
        </w:rPr>
        <w:t xml:space="preserve"> </w:t>
      </w:r>
      <w:r w:rsidR="00630DAA">
        <w:rPr>
          <w:sz w:val="22"/>
          <w:szCs w:val="22"/>
        </w:rPr>
        <w:t>–</w:t>
      </w:r>
    </w:p>
    <w:p w14:paraId="4B7266CD" w14:textId="2CE0734A" w:rsidR="001E1BE0" w:rsidRPr="000945A7" w:rsidRDefault="001E1BE0" w:rsidP="001E1BE0">
      <w:pPr>
        <w:jc w:val="both"/>
        <w:rPr>
          <w:color w:val="000000"/>
          <w:sz w:val="22"/>
          <w:szCs w:val="22"/>
          <w:lang w:eastAsia="hr-HR"/>
        </w:rPr>
      </w:pPr>
      <w:r w:rsidRPr="000945A7">
        <w:rPr>
          <w:color w:val="000000"/>
          <w:sz w:val="22"/>
          <w:szCs w:val="22"/>
        </w:rPr>
        <w:t>ISTITUTO FORMATIVO DI SANITÀ PUBBLICA DELLA REGIONE ISTRIANA</w:t>
      </w:r>
    </w:p>
    <w:p w14:paraId="7EDEAB8C" w14:textId="77777777" w:rsidR="001E1BE0" w:rsidRDefault="001E1BE0" w:rsidP="001E1BE0">
      <w:pPr>
        <w:jc w:val="both"/>
        <w:rPr>
          <w:sz w:val="22"/>
          <w:szCs w:val="22"/>
        </w:rPr>
      </w:pPr>
      <w:r w:rsidRPr="005F2722">
        <w:rPr>
          <w:sz w:val="22"/>
          <w:szCs w:val="22"/>
        </w:rPr>
        <w:t>NAZOROVA 23, PULA</w:t>
      </w:r>
      <w:r>
        <w:rPr>
          <w:sz w:val="22"/>
          <w:szCs w:val="22"/>
        </w:rPr>
        <w:t xml:space="preserve">    </w:t>
      </w:r>
    </w:p>
    <w:p w14:paraId="3F681B56" w14:textId="6F45EEB1" w:rsidR="001E1BE0" w:rsidRPr="005F2722" w:rsidRDefault="001E1BE0" w:rsidP="001E1BE0">
      <w:pPr>
        <w:jc w:val="both"/>
        <w:rPr>
          <w:sz w:val="22"/>
          <w:szCs w:val="22"/>
        </w:rPr>
      </w:pPr>
      <w:r>
        <w:rPr>
          <w:sz w:val="22"/>
          <w:szCs w:val="22"/>
        </w:rPr>
        <w:t xml:space="preserve">                                                                                                                                    </w:t>
      </w:r>
      <w:r w:rsidRPr="000945A7">
        <w:t xml:space="preserve"> </w:t>
      </w:r>
      <w:r>
        <w:rPr>
          <w:sz w:val="22"/>
          <w:szCs w:val="22"/>
        </w:rPr>
        <w:t xml:space="preserve">OIB: 90629578695 </w:t>
      </w:r>
    </w:p>
    <w:p w14:paraId="551389B6" w14:textId="0751F3F8" w:rsidR="001E1BE0" w:rsidRDefault="001E1BE0" w:rsidP="001E1BE0">
      <w:pPr>
        <w:tabs>
          <w:tab w:val="left" w:pos="7380"/>
        </w:tabs>
        <w:jc w:val="both"/>
        <w:rPr>
          <w:sz w:val="22"/>
          <w:szCs w:val="22"/>
        </w:rPr>
      </w:pPr>
      <w:r>
        <w:rPr>
          <w:sz w:val="22"/>
          <w:szCs w:val="22"/>
        </w:rPr>
        <w:tab/>
        <w:t>Razina: 31</w:t>
      </w:r>
    </w:p>
    <w:p w14:paraId="5F38E163" w14:textId="2F410E86" w:rsidR="001E1BE0" w:rsidRDefault="001E1BE0" w:rsidP="001E1BE0">
      <w:pPr>
        <w:jc w:val="both"/>
        <w:rPr>
          <w:sz w:val="22"/>
          <w:szCs w:val="22"/>
        </w:rPr>
      </w:pPr>
      <w:r>
        <w:t>Djelatnost:</w:t>
      </w:r>
      <w:r w:rsidR="00D56808">
        <w:t xml:space="preserve"> </w:t>
      </w:r>
      <w:r>
        <w:t>8622</w:t>
      </w:r>
    </w:p>
    <w:p w14:paraId="17ED874A" w14:textId="6DD6F1C9" w:rsidR="001E1BE0" w:rsidRDefault="001E1BE0" w:rsidP="001E1BE0">
      <w:pPr>
        <w:jc w:val="both"/>
      </w:pPr>
      <w:proofErr w:type="spellStart"/>
      <w:r>
        <w:rPr>
          <w:sz w:val="22"/>
          <w:szCs w:val="22"/>
        </w:rPr>
        <w:t>Br.RKP</w:t>
      </w:r>
      <w:proofErr w:type="spellEnd"/>
      <w:r>
        <w:rPr>
          <w:sz w:val="22"/>
          <w:szCs w:val="22"/>
        </w:rPr>
        <w:t>:</w:t>
      </w:r>
      <w:r w:rsidR="00D56808">
        <w:rPr>
          <w:sz w:val="22"/>
          <w:szCs w:val="22"/>
        </w:rPr>
        <w:t xml:space="preserve"> </w:t>
      </w:r>
      <w:r>
        <w:rPr>
          <w:sz w:val="22"/>
          <w:szCs w:val="22"/>
        </w:rPr>
        <w:t>37092</w:t>
      </w:r>
      <w:r w:rsidRPr="000945A7">
        <w:t xml:space="preserve"> </w:t>
      </w:r>
    </w:p>
    <w:p w14:paraId="0E6BDB95" w14:textId="6A069451" w:rsidR="001E1BE0" w:rsidRDefault="001E1BE0" w:rsidP="001E1BE0">
      <w:pPr>
        <w:jc w:val="both"/>
      </w:pPr>
      <w:r>
        <w:t>Razdjel:</w:t>
      </w:r>
      <w:r w:rsidR="00D56808">
        <w:t xml:space="preserve"> </w:t>
      </w:r>
      <w:r>
        <w:t>000</w:t>
      </w:r>
    </w:p>
    <w:p w14:paraId="1F38C820" w14:textId="60623E7A" w:rsidR="001E1BE0" w:rsidRDefault="001E1BE0" w:rsidP="001E1BE0"/>
    <w:p w14:paraId="11C62F7D" w14:textId="77777777" w:rsidR="0057607E" w:rsidRDefault="0057607E" w:rsidP="0057607E">
      <w:pPr>
        <w:tabs>
          <w:tab w:val="left" w:pos="1140"/>
        </w:tabs>
        <w:jc w:val="center"/>
      </w:pPr>
      <w:r>
        <w:t>IZVJEŠTAJ O IZVRŠENJU FINANCIJSKOG PLANA ZA RAZDOBLJE</w:t>
      </w:r>
    </w:p>
    <w:p w14:paraId="7B188A0D" w14:textId="6259F5C2" w:rsidR="0057607E" w:rsidRDefault="0057607E" w:rsidP="0057607E">
      <w:pPr>
        <w:tabs>
          <w:tab w:val="left" w:pos="1140"/>
        </w:tabs>
        <w:jc w:val="center"/>
      </w:pPr>
      <w:r w:rsidRPr="00134E68">
        <w:t>01-</w:t>
      </w:r>
      <w:r w:rsidR="0085193B">
        <w:t>12</w:t>
      </w:r>
      <w:r w:rsidRPr="00134E68">
        <w:t xml:space="preserve"> 202</w:t>
      </w:r>
      <w:r>
        <w:t>4</w:t>
      </w:r>
      <w:r w:rsidRPr="00134E68">
        <w:t>. GODINE</w:t>
      </w:r>
    </w:p>
    <w:p w14:paraId="3403B9C5" w14:textId="6F881C15" w:rsidR="001E1BE0" w:rsidRDefault="001E1BE0" w:rsidP="00C70E58">
      <w:pPr>
        <w:tabs>
          <w:tab w:val="left" w:pos="1140"/>
        </w:tabs>
        <w:jc w:val="center"/>
      </w:pPr>
    </w:p>
    <w:p w14:paraId="71644888" w14:textId="2F3F8783" w:rsidR="001E1BE0" w:rsidRDefault="001E1BE0" w:rsidP="001E1BE0">
      <w:pPr>
        <w:tabs>
          <w:tab w:val="left" w:pos="1140"/>
        </w:tabs>
      </w:pPr>
    </w:p>
    <w:p w14:paraId="333E7B0A" w14:textId="796A356F" w:rsidR="001E1BE0" w:rsidRPr="00A84FBD" w:rsidRDefault="00A84FBD" w:rsidP="001E1BE0">
      <w:pPr>
        <w:tabs>
          <w:tab w:val="left" w:pos="1140"/>
        </w:tabs>
        <w:rPr>
          <w:b/>
          <w:bCs/>
        </w:rPr>
      </w:pPr>
      <w:r w:rsidRPr="00A84FBD">
        <w:rPr>
          <w:b/>
          <w:bCs/>
        </w:rPr>
        <w:t>I OPĆI DIO</w:t>
      </w:r>
    </w:p>
    <w:p w14:paraId="47F05B43" w14:textId="2FC3D1AF" w:rsidR="008C1230" w:rsidRPr="00EF7484" w:rsidRDefault="00A84FBD" w:rsidP="00654867">
      <w:pPr>
        <w:tabs>
          <w:tab w:val="left" w:pos="1140"/>
        </w:tabs>
        <w:jc w:val="center"/>
      </w:pPr>
      <w:r w:rsidRPr="00EF7484">
        <w:t>Članak 1.</w:t>
      </w:r>
    </w:p>
    <w:p w14:paraId="6E710A28" w14:textId="77777777" w:rsidR="00A84FBD" w:rsidRPr="00B573BC" w:rsidRDefault="00A84FBD" w:rsidP="00654867">
      <w:pPr>
        <w:tabs>
          <w:tab w:val="left" w:pos="1140"/>
        </w:tabs>
        <w:jc w:val="center"/>
        <w:rPr>
          <w:color w:val="FF0000"/>
        </w:rPr>
      </w:pPr>
    </w:p>
    <w:p w14:paraId="62216260" w14:textId="3EE55E7A" w:rsidR="00A84FBD" w:rsidRPr="00132884" w:rsidRDefault="00A84FBD" w:rsidP="00654867">
      <w:pPr>
        <w:tabs>
          <w:tab w:val="left" w:pos="1140"/>
        </w:tabs>
        <w:jc w:val="center"/>
        <w:rPr>
          <w:sz w:val="22"/>
          <w:szCs w:val="22"/>
        </w:rPr>
      </w:pPr>
      <w:r w:rsidRPr="00132884">
        <w:rPr>
          <w:sz w:val="22"/>
          <w:szCs w:val="22"/>
        </w:rPr>
        <w:t>SAŽETAK</w:t>
      </w:r>
      <w:r w:rsidR="00132884" w:rsidRPr="00132884">
        <w:rPr>
          <w:sz w:val="22"/>
          <w:szCs w:val="22"/>
        </w:rPr>
        <w:t xml:space="preserve"> RAČUNA PRIHODA I RASHODA I RAČUNA FINANCIRANJA</w:t>
      </w:r>
    </w:p>
    <w:p w14:paraId="6BE39EF5" w14:textId="4451E31D" w:rsidR="00A84FBD" w:rsidRDefault="00A84FBD" w:rsidP="00A84FBD">
      <w:pPr>
        <w:tabs>
          <w:tab w:val="left" w:pos="1140"/>
        </w:tabs>
        <w:rPr>
          <w:noProof/>
        </w:rPr>
      </w:pPr>
    </w:p>
    <w:p w14:paraId="7D3ED1D0" w14:textId="36760DE8" w:rsidR="00132884" w:rsidRDefault="0085193B" w:rsidP="00A84FBD">
      <w:pPr>
        <w:tabs>
          <w:tab w:val="left" w:pos="1140"/>
        </w:tabs>
        <w:rPr>
          <w:noProof/>
        </w:rPr>
      </w:pPr>
      <w:r w:rsidRPr="0085193B">
        <w:rPr>
          <w:noProof/>
        </w:rPr>
        <w:drawing>
          <wp:inline distT="0" distB="0" distL="0" distR="0" wp14:anchorId="1EFD90F9" wp14:editId="75E6FC7D">
            <wp:extent cx="5759450" cy="3101340"/>
            <wp:effectExtent l="0" t="0" r="0" b="3810"/>
            <wp:docPr id="106903807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101340"/>
                    </a:xfrm>
                    <a:prstGeom prst="rect">
                      <a:avLst/>
                    </a:prstGeom>
                    <a:noFill/>
                    <a:ln>
                      <a:noFill/>
                    </a:ln>
                  </pic:spPr>
                </pic:pic>
              </a:graphicData>
            </a:graphic>
          </wp:inline>
        </w:drawing>
      </w:r>
    </w:p>
    <w:p w14:paraId="42A0751C" w14:textId="77777777" w:rsidR="00942AE4" w:rsidRDefault="00942AE4" w:rsidP="00A84FBD">
      <w:pPr>
        <w:tabs>
          <w:tab w:val="left" w:pos="1140"/>
        </w:tabs>
      </w:pPr>
    </w:p>
    <w:p w14:paraId="01F3C7F0" w14:textId="7F4C5E1F" w:rsidR="00DC300D" w:rsidRPr="00B545E3" w:rsidRDefault="00DC300D" w:rsidP="00654867">
      <w:pPr>
        <w:pStyle w:val="Odlomakpopisa"/>
        <w:tabs>
          <w:tab w:val="left" w:pos="1140"/>
        </w:tabs>
        <w:jc w:val="center"/>
      </w:pPr>
      <w:r w:rsidRPr="00B545E3">
        <w:t>Članak 2.</w:t>
      </w:r>
    </w:p>
    <w:p w14:paraId="31006552" w14:textId="77777777" w:rsidR="00DC300D" w:rsidRDefault="00DC300D" w:rsidP="004B01B8">
      <w:pPr>
        <w:pStyle w:val="Odlomakpopisa"/>
        <w:tabs>
          <w:tab w:val="left" w:pos="1140"/>
        </w:tabs>
      </w:pPr>
    </w:p>
    <w:p w14:paraId="6DB57E37" w14:textId="2F5BC3AC" w:rsidR="00F339CE" w:rsidRDefault="00DC300D" w:rsidP="00C011B0">
      <w:pPr>
        <w:pStyle w:val="Odlomakpopisa"/>
        <w:tabs>
          <w:tab w:val="left" w:pos="1140"/>
        </w:tabs>
        <w:jc w:val="center"/>
        <w:rPr>
          <w:sz w:val="22"/>
          <w:szCs w:val="22"/>
        </w:rPr>
      </w:pPr>
      <w:r w:rsidRPr="00615C30">
        <w:rPr>
          <w:sz w:val="22"/>
          <w:szCs w:val="22"/>
        </w:rPr>
        <w:t>RAČUN PRIHODA I RASHODA</w:t>
      </w:r>
    </w:p>
    <w:p w14:paraId="28505160" w14:textId="77777777" w:rsidR="00B218FB" w:rsidRDefault="00B218FB" w:rsidP="00C011B0">
      <w:pPr>
        <w:pStyle w:val="Odlomakpopisa"/>
        <w:tabs>
          <w:tab w:val="left" w:pos="1140"/>
        </w:tabs>
        <w:jc w:val="center"/>
        <w:rPr>
          <w:sz w:val="22"/>
          <w:szCs w:val="22"/>
        </w:rPr>
      </w:pPr>
    </w:p>
    <w:p w14:paraId="018132AF" w14:textId="550502C9" w:rsidR="00132884" w:rsidRDefault="00B545E3" w:rsidP="00132884">
      <w:pPr>
        <w:tabs>
          <w:tab w:val="left" w:pos="1140"/>
        </w:tabs>
        <w:rPr>
          <w:sz w:val="22"/>
          <w:szCs w:val="22"/>
        </w:rPr>
      </w:pPr>
      <w:r w:rsidRPr="00B545E3">
        <w:rPr>
          <w:noProof/>
        </w:rPr>
        <w:drawing>
          <wp:inline distT="0" distB="0" distL="0" distR="0" wp14:anchorId="25DEAEF6" wp14:editId="51A09D37">
            <wp:extent cx="5759450" cy="1659255"/>
            <wp:effectExtent l="0" t="0" r="0" b="0"/>
            <wp:docPr id="140180227"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1659255"/>
                    </a:xfrm>
                    <a:prstGeom prst="rect">
                      <a:avLst/>
                    </a:prstGeom>
                    <a:noFill/>
                    <a:ln>
                      <a:noFill/>
                    </a:ln>
                  </pic:spPr>
                </pic:pic>
              </a:graphicData>
            </a:graphic>
          </wp:inline>
        </w:drawing>
      </w:r>
    </w:p>
    <w:p w14:paraId="5921ECB6" w14:textId="77777777" w:rsidR="00B218FB" w:rsidRDefault="00B218FB" w:rsidP="00132884">
      <w:pPr>
        <w:tabs>
          <w:tab w:val="left" w:pos="1140"/>
        </w:tabs>
        <w:rPr>
          <w:sz w:val="22"/>
          <w:szCs w:val="22"/>
        </w:rPr>
      </w:pPr>
    </w:p>
    <w:p w14:paraId="4D872E7B" w14:textId="77777777" w:rsidR="00B545E3" w:rsidRDefault="00B545E3" w:rsidP="00132884">
      <w:pPr>
        <w:tabs>
          <w:tab w:val="left" w:pos="1140"/>
        </w:tabs>
        <w:rPr>
          <w:sz w:val="22"/>
          <w:szCs w:val="22"/>
        </w:rPr>
      </w:pPr>
    </w:p>
    <w:p w14:paraId="261AE79F" w14:textId="7608E006" w:rsidR="00B218FB" w:rsidRDefault="00B545E3" w:rsidP="00132884">
      <w:pPr>
        <w:tabs>
          <w:tab w:val="left" w:pos="1140"/>
        </w:tabs>
        <w:rPr>
          <w:sz w:val="22"/>
          <w:szCs w:val="22"/>
        </w:rPr>
      </w:pPr>
      <w:r w:rsidRPr="00B545E3">
        <w:rPr>
          <w:noProof/>
        </w:rPr>
        <w:drawing>
          <wp:inline distT="0" distB="0" distL="0" distR="0" wp14:anchorId="3D00EE5E" wp14:editId="4C51B7E6">
            <wp:extent cx="5759450" cy="4991735"/>
            <wp:effectExtent l="0" t="0" r="0" b="0"/>
            <wp:docPr id="1179414244"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4991735"/>
                    </a:xfrm>
                    <a:prstGeom prst="rect">
                      <a:avLst/>
                    </a:prstGeom>
                    <a:noFill/>
                    <a:ln>
                      <a:noFill/>
                    </a:ln>
                  </pic:spPr>
                </pic:pic>
              </a:graphicData>
            </a:graphic>
          </wp:inline>
        </w:drawing>
      </w:r>
    </w:p>
    <w:p w14:paraId="729629C7" w14:textId="19BC26D1" w:rsidR="00132884" w:rsidRPr="00132884" w:rsidRDefault="00132884" w:rsidP="00132884">
      <w:pPr>
        <w:tabs>
          <w:tab w:val="left" w:pos="1140"/>
        </w:tabs>
        <w:rPr>
          <w:sz w:val="22"/>
          <w:szCs w:val="22"/>
        </w:rPr>
      </w:pPr>
    </w:p>
    <w:p w14:paraId="5AD84666" w14:textId="55685DD0" w:rsidR="00D14349" w:rsidRDefault="00D14349" w:rsidP="00D14349">
      <w:pPr>
        <w:tabs>
          <w:tab w:val="left" w:pos="1140"/>
        </w:tabs>
      </w:pPr>
    </w:p>
    <w:p w14:paraId="19DD340F" w14:textId="5909DB2A" w:rsidR="00DC300D" w:rsidRDefault="00DC300D" w:rsidP="00DC300D">
      <w:pPr>
        <w:tabs>
          <w:tab w:val="left" w:pos="1140"/>
        </w:tabs>
        <w:rPr>
          <w:noProof/>
        </w:rPr>
      </w:pPr>
    </w:p>
    <w:p w14:paraId="35D2D124" w14:textId="77777777" w:rsidR="00DC300D" w:rsidRDefault="00DC300D" w:rsidP="00132884">
      <w:pPr>
        <w:tabs>
          <w:tab w:val="left" w:pos="1140"/>
        </w:tabs>
        <w:rPr>
          <w:noProof/>
        </w:rPr>
      </w:pPr>
    </w:p>
    <w:p w14:paraId="066C2EE8" w14:textId="687E68F3" w:rsidR="008D4606" w:rsidRPr="009A57B8" w:rsidRDefault="009A57B8" w:rsidP="009A57B8">
      <w:pPr>
        <w:pStyle w:val="Odlomakpopisa"/>
        <w:tabs>
          <w:tab w:val="left" w:pos="1140"/>
        </w:tabs>
        <w:jc w:val="center"/>
        <w:rPr>
          <w:sz w:val="22"/>
          <w:szCs w:val="22"/>
        </w:rPr>
      </w:pPr>
      <w:r w:rsidRPr="009A57B8">
        <w:rPr>
          <w:sz w:val="22"/>
          <w:szCs w:val="22"/>
        </w:rPr>
        <w:t>VIŠAK PRIHODA KORIŠTEN ZA POKRIĆE RASHODA</w:t>
      </w:r>
    </w:p>
    <w:p w14:paraId="134AC571" w14:textId="616BCDD1" w:rsidR="008D4606" w:rsidRDefault="008D4606" w:rsidP="008D4606">
      <w:pPr>
        <w:tabs>
          <w:tab w:val="left" w:pos="1140"/>
        </w:tabs>
        <w:rPr>
          <w:noProof/>
        </w:rPr>
      </w:pPr>
    </w:p>
    <w:p w14:paraId="527B1CED" w14:textId="77777777" w:rsidR="00B545E3" w:rsidRDefault="00B545E3" w:rsidP="008D4606">
      <w:pPr>
        <w:tabs>
          <w:tab w:val="left" w:pos="1140"/>
        </w:tabs>
        <w:rPr>
          <w:noProof/>
        </w:rPr>
      </w:pPr>
    </w:p>
    <w:p w14:paraId="14B949A6" w14:textId="07CDC491" w:rsidR="00013369" w:rsidRDefault="00B545E3" w:rsidP="008D4606">
      <w:pPr>
        <w:tabs>
          <w:tab w:val="left" w:pos="1140"/>
        </w:tabs>
        <w:rPr>
          <w:noProof/>
          <w:lang w:eastAsia="hr-HR"/>
        </w:rPr>
      </w:pPr>
      <w:r w:rsidRPr="00B545E3">
        <w:rPr>
          <w:noProof/>
        </w:rPr>
        <w:drawing>
          <wp:inline distT="0" distB="0" distL="0" distR="0" wp14:anchorId="7499A86A" wp14:editId="55838314">
            <wp:extent cx="5759450" cy="1359535"/>
            <wp:effectExtent l="0" t="0" r="0" b="0"/>
            <wp:docPr id="1372605400"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1359535"/>
                    </a:xfrm>
                    <a:prstGeom prst="rect">
                      <a:avLst/>
                    </a:prstGeom>
                    <a:noFill/>
                    <a:ln>
                      <a:noFill/>
                    </a:ln>
                  </pic:spPr>
                </pic:pic>
              </a:graphicData>
            </a:graphic>
          </wp:inline>
        </w:drawing>
      </w:r>
    </w:p>
    <w:p w14:paraId="0D9FB070" w14:textId="31488623" w:rsidR="00B218FB" w:rsidRDefault="00B218FB" w:rsidP="008D4606">
      <w:pPr>
        <w:tabs>
          <w:tab w:val="left" w:pos="1140"/>
        </w:tabs>
      </w:pPr>
    </w:p>
    <w:p w14:paraId="27545279" w14:textId="551F9F5C" w:rsidR="00942AE4" w:rsidRDefault="00942AE4">
      <w:pPr>
        <w:spacing w:after="160" w:line="259" w:lineRule="auto"/>
      </w:pPr>
      <w:r>
        <w:br w:type="page"/>
      </w:r>
    </w:p>
    <w:p w14:paraId="52C60F42" w14:textId="26DD8AA1" w:rsidR="00132884" w:rsidRDefault="00B545E3" w:rsidP="009A57B8">
      <w:pPr>
        <w:tabs>
          <w:tab w:val="left" w:pos="1140"/>
        </w:tabs>
        <w:rPr>
          <w:noProof/>
        </w:rPr>
      </w:pPr>
      <w:r w:rsidRPr="00B545E3">
        <w:rPr>
          <w:noProof/>
        </w:rPr>
        <w:lastRenderedPageBreak/>
        <w:drawing>
          <wp:inline distT="0" distB="0" distL="0" distR="0" wp14:anchorId="41CBEF89" wp14:editId="7B7A500A">
            <wp:extent cx="5759450" cy="8467090"/>
            <wp:effectExtent l="0" t="0" r="0" b="0"/>
            <wp:docPr id="59966592"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467090"/>
                    </a:xfrm>
                    <a:prstGeom prst="rect">
                      <a:avLst/>
                    </a:prstGeom>
                    <a:noFill/>
                    <a:ln>
                      <a:noFill/>
                    </a:ln>
                  </pic:spPr>
                </pic:pic>
              </a:graphicData>
            </a:graphic>
          </wp:inline>
        </w:drawing>
      </w:r>
    </w:p>
    <w:p w14:paraId="3AEC09C5" w14:textId="77777777" w:rsidR="00132884" w:rsidRDefault="00132884" w:rsidP="009A57B8">
      <w:pPr>
        <w:tabs>
          <w:tab w:val="left" w:pos="1140"/>
        </w:tabs>
      </w:pPr>
    </w:p>
    <w:p w14:paraId="5DE8BABB" w14:textId="44506F13" w:rsidR="008D4606" w:rsidRDefault="008D4606" w:rsidP="00D14349">
      <w:pPr>
        <w:pStyle w:val="Odlomakpopisa"/>
        <w:tabs>
          <w:tab w:val="left" w:pos="1140"/>
        </w:tabs>
      </w:pPr>
    </w:p>
    <w:p w14:paraId="5CC20F41" w14:textId="1BD02B46" w:rsidR="008D4606" w:rsidRDefault="008D4606" w:rsidP="00D14349">
      <w:pPr>
        <w:pStyle w:val="Odlomakpopisa"/>
        <w:tabs>
          <w:tab w:val="left" w:pos="1140"/>
        </w:tabs>
      </w:pPr>
    </w:p>
    <w:p w14:paraId="7C2E07FE" w14:textId="77777777" w:rsidR="00B545E3" w:rsidRDefault="00B545E3" w:rsidP="00D14349">
      <w:pPr>
        <w:pStyle w:val="Odlomakpopisa"/>
        <w:tabs>
          <w:tab w:val="left" w:pos="1140"/>
        </w:tabs>
      </w:pPr>
    </w:p>
    <w:p w14:paraId="5BB48252" w14:textId="7A4F6919" w:rsidR="00952261" w:rsidRDefault="00B545E3" w:rsidP="00D14349">
      <w:pPr>
        <w:tabs>
          <w:tab w:val="left" w:pos="1140"/>
        </w:tabs>
      </w:pPr>
      <w:r w:rsidRPr="00B545E3">
        <w:rPr>
          <w:noProof/>
        </w:rPr>
        <w:drawing>
          <wp:inline distT="0" distB="0" distL="0" distR="0" wp14:anchorId="547E2EE9" wp14:editId="6863AB2D">
            <wp:extent cx="5759450" cy="3870325"/>
            <wp:effectExtent l="0" t="0" r="0" b="0"/>
            <wp:docPr id="715408449"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870325"/>
                    </a:xfrm>
                    <a:prstGeom prst="rect">
                      <a:avLst/>
                    </a:prstGeom>
                    <a:noFill/>
                    <a:ln>
                      <a:noFill/>
                    </a:ln>
                  </pic:spPr>
                </pic:pic>
              </a:graphicData>
            </a:graphic>
          </wp:inline>
        </w:drawing>
      </w:r>
    </w:p>
    <w:p w14:paraId="3642A04D" w14:textId="1E5D8725" w:rsidR="00D14349" w:rsidRDefault="00D14349" w:rsidP="00132884">
      <w:pPr>
        <w:tabs>
          <w:tab w:val="left" w:pos="1140"/>
        </w:tabs>
      </w:pPr>
    </w:p>
    <w:p w14:paraId="32560072" w14:textId="77777777" w:rsidR="00132884" w:rsidRDefault="00132884" w:rsidP="008370E4">
      <w:pPr>
        <w:tabs>
          <w:tab w:val="left" w:pos="1140"/>
        </w:tabs>
        <w:ind w:left="360"/>
      </w:pPr>
    </w:p>
    <w:p w14:paraId="1491C275" w14:textId="797044E3" w:rsidR="001432CB" w:rsidRDefault="001432CB" w:rsidP="00E93AD5">
      <w:pPr>
        <w:tabs>
          <w:tab w:val="left" w:pos="1140"/>
        </w:tabs>
      </w:pPr>
    </w:p>
    <w:p w14:paraId="57D2C694" w14:textId="149A521A" w:rsidR="00952261" w:rsidRPr="0044787D" w:rsidRDefault="00615C30" w:rsidP="003F0FA8">
      <w:pPr>
        <w:tabs>
          <w:tab w:val="left" w:pos="1140"/>
        </w:tabs>
        <w:ind w:left="360"/>
        <w:jc w:val="center"/>
      </w:pPr>
      <w:r w:rsidRPr="0044787D">
        <w:t>Članak 3.</w:t>
      </w:r>
    </w:p>
    <w:p w14:paraId="318E5F4E" w14:textId="77777777" w:rsidR="00615C30" w:rsidRDefault="00615C30" w:rsidP="008370E4">
      <w:pPr>
        <w:tabs>
          <w:tab w:val="left" w:pos="1140"/>
        </w:tabs>
        <w:ind w:left="360"/>
      </w:pPr>
    </w:p>
    <w:p w14:paraId="2F8BDC2B" w14:textId="394391F5" w:rsidR="00132884" w:rsidRDefault="00615C30" w:rsidP="00942AE4">
      <w:pPr>
        <w:tabs>
          <w:tab w:val="left" w:pos="1140"/>
        </w:tabs>
        <w:jc w:val="center"/>
        <w:rPr>
          <w:sz w:val="22"/>
          <w:szCs w:val="22"/>
        </w:rPr>
      </w:pPr>
      <w:r w:rsidRPr="00615C30">
        <w:rPr>
          <w:sz w:val="22"/>
          <w:szCs w:val="22"/>
        </w:rPr>
        <w:t xml:space="preserve">RAČUN PRIHODA </w:t>
      </w:r>
      <w:r w:rsidR="007D0A45">
        <w:rPr>
          <w:sz w:val="22"/>
          <w:szCs w:val="22"/>
        </w:rPr>
        <w:t xml:space="preserve">I </w:t>
      </w:r>
      <w:r w:rsidRPr="00615C30">
        <w:rPr>
          <w:sz w:val="22"/>
          <w:szCs w:val="22"/>
        </w:rPr>
        <w:t>RASHODA PO IZVORIMA FINANCIRANJA</w:t>
      </w:r>
    </w:p>
    <w:p w14:paraId="211C5C58" w14:textId="65AF9753" w:rsidR="00BB63AA" w:rsidRDefault="00BB63AA" w:rsidP="00440EEC">
      <w:pPr>
        <w:tabs>
          <w:tab w:val="left" w:pos="1140"/>
        </w:tabs>
      </w:pPr>
    </w:p>
    <w:p w14:paraId="0C9B4710" w14:textId="6979DCD4" w:rsidR="00440EEC" w:rsidRDefault="00440EEC" w:rsidP="00440EEC">
      <w:pPr>
        <w:tabs>
          <w:tab w:val="left" w:pos="1140"/>
        </w:tabs>
      </w:pPr>
    </w:p>
    <w:p w14:paraId="2EAB678C" w14:textId="548C0D7D" w:rsidR="00440EEC" w:rsidRDefault="0044787D" w:rsidP="00440EEC">
      <w:pPr>
        <w:tabs>
          <w:tab w:val="left" w:pos="1140"/>
        </w:tabs>
      </w:pPr>
      <w:r w:rsidRPr="0044787D">
        <w:rPr>
          <w:noProof/>
        </w:rPr>
        <w:drawing>
          <wp:inline distT="0" distB="0" distL="0" distR="0" wp14:anchorId="04984CCD" wp14:editId="77E1013E">
            <wp:extent cx="5759450" cy="2004695"/>
            <wp:effectExtent l="0" t="0" r="0" b="0"/>
            <wp:docPr id="2117668439"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2004695"/>
                    </a:xfrm>
                    <a:prstGeom prst="rect">
                      <a:avLst/>
                    </a:prstGeom>
                    <a:noFill/>
                    <a:ln>
                      <a:noFill/>
                    </a:ln>
                  </pic:spPr>
                </pic:pic>
              </a:graphicData>
            </a:graphic>
          </wp:inline>
        </w:drawing>
      </w:r>
    </w:p>
    <w:p w14:paraId="4064570F" w14:textId="73C433DD" w:rsidR="00440EEC" w:rsidRDefault="00440EEC" w:rsidP="00440EEC">
      <w:pPr>
        <w:tabs>
          <w:tab w:val="left" w:pos="1140"/>
        </w:tabs>
      </w:pPr>
    </w:p>
    <w:p w14:paraId="4EC857DB" w14:textId="77777777" w:rsidR="00302561" w:rsidRDefault="00302561" w:rsidP="003F0FA8">
      <w:pPr>
        <w:tabs>
          <w:tab w:val="left" w:pos="1140"/>
        </w:tabs>
        <w:jc w:val="center"/>
      </w:pPr>
    </w:p>
    <w:p w14:paraId="704315B7" w14:textId="05685476" w:rsidR="00302561" w:rsidRDefault="00302561" w:rsidP="003F0FA8">
      <w:pPr>
        <w:tabs>
          <w:tab w:val="left" w:pos="1140"/>
        </w:tabs>
        <w:jc w:val="center"/>
      </w:pPr>
    </w:p>
    <w:p w14:paraId="620D89B0" w14:textId="77777777" w:rsidR="00DF273A" w:rsidRDefault="00DF273A" w:rsidP="003F0FA8">
      <w:pPr>
        <w:tabs>
          <w:tab w:val="left" w:pos="1140"/>
        </w:tabs>
        <w:jc w:val="center"/>
      </w:pPr>
    </w:p>
    <w:p w14:paraId="1D58E05B" w14:textId="77777777" w:rsidR="00915386" w:rsidRDefault="00915386" w:rsidP="003F0FA8">
      <w:pPr>
        <w:tabs>
          <w:tab w:val="left" w:pos="1140"/>
        </w:tabs>
        <w:jc w:val="center"/>
      </w:pPr>
    </w:p>
    <w:p w14:paraId="268CE133" w14:textId="77777777" w:rsidR="00915386" w:rsidRDefault="00915386" w:rsidP="003F0FA8">
      <w:pPr>
        <w:tabs>
          <w:tab w:val="left" w:pos="1140"/>
        </w:tabs>
        <w:jc w:val="center"/>
      </w:pPr>
    </w:p>
    <w:p w14:paraId="6A49361E" w14:textId="77777777" w:rsidR="00302561" w:rsidRDefault="00302561" w:rsidP="003F0FA8">
      <w:pPr>
        <w:tabs>
          <w:tab w:val="left" w:pos="1140"/>
        </w:tabs>
        <w:jc w:val="center"/>
      </w:pPr>
    </w:p>
    <w:p w14:paraId="23A9F81D" w14:textId="0DF9AC3A" w:rsidR="00302561" w:rsidRDefault="00302561" w:rsidP="003F0FA8">
      <w:pPr>
        <w:tabs>
          <w:tab w:val="left" w:pos="1140"/>
        </w:tabs>
        <w:jc w:val="center"/>
      </w:pPr>
    </w:p>
    <w:p w14:paraId="282C213F" w14:textId="77777777" w:rsidR="0044787D" w:rsidRDefault="0044787D" w:rsidP="003F0FA8">
      <w:pPr>
        <w:tabs>
          <w:tab w:val="left" w:pos="1140"/>
        </w:tabs>
        <w:jc w:val="center"/>
      </w:pPr>
    </w:p>
    <w:p w14:paraId="46CF6C3D" w14:textId="268A6DF3" w:rsidR="00DF273A" w:rsidRDefault="0044787D" w:rsidP="0044787D">
      <w:pPr>
        <w:tabs>
          <w:tab w:val="left" w:pos="1140"/>
        </w:tabs>
      </w:pPr>
      <w:r w:rsidRPr="0044787D">
        <w:rPr>
          <w:noProof/>
        </w:rPr>
        <w:drawing>
          <wp:inline distT="0" distB="0" distL="0" distR="0" wp14:anchorId="737C9FF0" wp14:editId="26240E17">
            <wp:extent cx="5759450" cy="2004695"/>
            <wp:effectExtent l="0" t="0" r="0" b="0"/>
            <wp:docPr id="1063309231"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2004695"/>
                    </a:xfrm>
                    <a:prstGeom prst="rect">
                      <a:avLst/>
                    </a:prstGeom>
                    <a:noFill/>
                    <a:ln>
                      <a:noFill/>
                    </a:ln>
                  </pic:spPr>
                </pic:pic>
              </a:graphicData>
            </a:graphic>
          </wp:inline>
        </w:drawing>
      </w:r>
    </w:p>
    <w:p w14:paraId="5C1E1EA8" w14:textId="77777777" w:rsidR="0044787D" w:rsidRDefault="0044787D" w:rsidP="003F0FA8">
      <w:pPr>
        <w:tabs>
          <w:tab w:val="left" w:pos="1140"/>
        </w:tabs>
        <w:jc w:val="center"/>
      </w:pPr>
    </w:p>
    <w:p w14:paraId="104EC5EF" w14:textId="77777777" w:rsidR="0044787D" w:rsidRDefault="0044787D" w:rsidP="003F0FA8">
      <w:pPr>
        <w:tabs>
          <w:tab w:val="left" w:pos="1140"/>
        </w:tabs>
        <w:jc w:val="center"/>
      </w:pPr>
    </w:p>
    <w:p w14:paraId="49069620" w14:textId="0A8AF7BD" w:rsidR="00440EEC" w:rsidRPr="0044787D" w:rsidRDefault="00584D06" w:rsidP="003F0FA8">
      <w:pPr>
        <w:tabs>
          <w:tab w:val="left" w:pos="1140"/>
        </w:tabs>
        <w:jc w:val="center"/>
      </w:pPr>
      <w:r w:rsidRPr="0044787D">
        <w:t>Članak 4.</w:t>
      </w:r>
    </w:p>
    <w:p w14:paraId="2F1FB92D" w14:textId="6F0FB941" w:rsidR="00440EEC" w:rsidRDefault="00440EEC" w:rsidP="00654867">
      <w:pPr>
        <w:tabs>
          <w:tab w:val="left" w:pos="1140"/>
        </w:tabs>
        <w:jc w:val="center"/>
      </w:pPr>
    </w:p>
    <w:p w14:paraId="4942DE83" w14:textId="2781A2CB" w:rsidR="00440EEC" w:rsidRDefault="00584D06" w:rsidP="00584D06">
      <w:pPr>
        <w:tabs>
          <w:tab w:val="left" w:pos="1140"/>
        </w:tabs>
        <w:jc w:val="center"/>
        <w:rPr>
          <w:sz w:val="22"/>
          <w:szCs w:val="22"/>
        </w:rPr>
      </w:pPr>
      <w:r w:rsidRPr="00584D06">
        <w:rPr>
          <w:sz w:val="22"/>
          <w:szCs w:val="22"/>
        </w:rPr>
        <w:t>RAČUN RASHODA PO FUNKCIJSKOJ KLASIFIKACIJI</w:t>
      </w:r>
    </w:p>
    <w:p w14:paraId="2F48BCBD" w14:textId="3AE4C3F2" w:rsidR="00584D06" w:rsidRPr="00584D06" w:rsidRDefault="00584D06" w:rsidP="00584D06">
      <w:pPr>
        <w:tabs>
          <w:tab w:val="left" w:pos="1140"/>
        </w:tabs>
        <w:rPr>
          <w:sz w:val="22"/>
          <w:szCs w:val="22"/>
        </w:rPr>
      </w:pPr>
    </w:p>
    <w:p w14:paraId="7C47FD00" w14:textId="1EC69CB4" w:rsidR="00584D06" w:rsidRPr="00584D06" w:rsidRDefault="0044787D" w:rsidP="005E3757">
      <w:pPr>
        <w:tabs>
          <w:tab w:val="left" w:pos="1140"/>
        </w:tabs>
        <w:rPr>
          <w:sz w:val="22"/>
          <w:szCs w:val="22"/>
        </w:rPr>
      </w:pPr>
      <w:r w:rsidRPr="0044787D">
        <w:rPr>
          <w:noProof/>
        </w:rPr>
        <w:drawing>
          <wp:inline distT="0" distB="0" distL="0" distR="0" wp14:anchorId="3D97B4AA" wp14:editId="6DEF856D">
            <wp:extent cx="5759450" cy="1446530"/>
            <wp:effectExtent l="0" t="0" r="0" b="1270"/>
            <wp:docPr id="1913556804"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1446530"/>
                    </a:xfrm>
                    <a:prstGeom prst="rect">
                      <a:avLst/>
                    </a:prstGeom>
                    <a:noFill/>
                    <a:ln>
                      <a:noFill/>
                    </a:ln>
                  </pic:spPr>
                </pic:pic>
              </a:graphicData>
            </a:graphic>
          </wp:inline>
        </w:drawing>
      </w:r>
    </w:p>
    <w:p w14:paraId="7E1DDB1D" w14:textId="1DA403AF" w:rsidR="00584D06" w:rsidRDefault="00584D06" w:rsidP="00440EEC">
      <w:pPr>
        <w:tabs>
          <w:tab w:val="left" w:pos="1140"/>
        </w:tabs>
      </w:pPr>
    </w:p>
    <w:p w14:paraId="63C8E1D0" w14:textId="77777777" w:rsidR="0044787D" w:rsidRDefault="0044787D" w:rsidP="00440EEC">
      <w:pPr>
        <w:tabs>
          <w:tab w:val="left" w:pos="1140"/>
        </w:tabs>
      </w:pPr>
    </w:p>
    <w:p w14:paraId="382E0819" w14:textId="1A72791E" w:rsidR="005E3757" w:rsidRDefault="005E3757" w:rsidP="005E3757">
      <w:pPr>
        <w:tabs>
          <w:tab w:val="left" w:pos="1140"/>
        </w:tabs>
        <w:jc w:val="center"/>
      </w:pPr>
      <w:r>
        <w:t>Članak 5.</w:t>
      </w:r>
    </w:p>
    <w:p w14:paraId="37CA8F82" w14:textId="77777777" w:rsidR="00E91435" w:rsidRDefault="00E91435" w:rsidP="00440EEC">
      <w:pPr>
        <w:tabs>
          <w:tab w:val="left" w:pos="1140"/>
        </w:tabs>
        <w:rPr>
          <w:sz w:val="22"/>
          <w:szCs w:val="22"/>
        </w:rPr>
      </w:pPr>
    </w:p>
    <w:p w14:paraId="27944663" w14:textId="3F40E629" w:rsidR="005E3757" w:rsidRDefault="00E91435" w:rsidP="00E91435">
      <w:pPr>
        <w:tabs>
          <w:tab w:val="left" w:pos="1140"/>
        </w:tabs>
        <w:jc w:val="center"/>
        <w:rPr>
          <w:sz w:val="22"/>
          <w:szCs w:val="22"/>
        </w:rPr>
      </w:pPr>
      <w:r>
        <w:rPr>
          <w:sz w:val="22"/>
          <w:szCs w:val="22"/>
        </w:rPr>
        <w:t>RAČUN FINANCIRANJA</w:t>
      </w:r>
    </w:p>
    <w:p w14:paraId="42C8504B" w14:textId="133F78F3" w:rsidR="005E3757" w:rsidRDefault="005E3757" w:rsidP="00440EEC">
      <w:pPr>
        <w:tabs>
          <w:tab w:val="left" w:pos="1140"/>
        </w:tabs>
      </w:pPr>
    </w:p>
    <w:p w14:paraId="065DE204" w14:textId="7FCB21E0" w:rsidR="005E3757" w:rsidRDefault="0044787D" w:rsidP="00440EEC">
      <w:pPr>
        <w:tabs>
          <w:tab w:val="left" w:pos="1140"/>
        </w:tabs>
      </w:pPr>
      <w:r w:rsidRPr="0044787D">
        <w:rPr>
          <w:noProof/>
        </w:rPr>
        <w:drawing>
          <wp:inline distT="0" distB="0" distL="0" distR="0" wp14:anchorId="7C521E44" wp14:editId="3BEF0124">
            <wp:extent cx="5759450" cy="1878330"/>
            <wp:effectExtent l="0" t="0" r="0" b="7620"/>
            <wp:docPr id="1056869904"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1878330"/>
                    </a:xfrm>
                    <a:prstGeom prst="rect">
                      <a:avLst/>
                    </a:prstGeom>
                    <a:noFill/>
                    <a:ln>
                      <a:noFill/>
                    </a:ln>
                  </pic:spPr>
                </pic:pic>
              </a:graphicData>
            </a:graphic>
          </wp:inline>
        </w:drawing>
      </w:r>
    </w:p>
    <w:p w14:paraId="561CC749" w14:textId="050FCEDC" w:rsidR="005E3757" w:rsidRDefault="005E3757" w:rsidP="00440EEC">
      <w:pPr>
        <w:tabs>
          <w:tab w:val="left" w:pos="1140"/>
        </w:tabs>
      </w:pPr>
    </w:p>
    <w:p w14:paraId="52D612B5" w14:textId="79989B1E" w:rsidR="005E3757" w:rsidRDefault="005E3757" w:rsidP="00440EEC">
      <w:pPr>
        <w:tabs>
          <w:tab w:val="left" w:pos="1140"/>
        </w:tabs>
      </w:pPr>
    </w:p>
    <w:p w14:paraId="4ABA4EAC" w14:textId="77777777" w:rsidR="0044787D" w:rsidRDefault="0044787D" w:rsidP="00440EEC">
      <w:pPr>
        <w:tabs>
          <w:tab w:val="left" w:pos="1140"/>
        </w:tabs>
        <w:rPr>
          <w:b/>
          <w:bCs/>
        </w:rPr>
      </w:pPr>
    </w:p>
    <w:p w14:paraId="1BF2B485" w14:textId="77777777" w:rsidR="0044787D" w:rsidRDefault="0044787D" w:rsidP="00440EEC">
      <w:pPr>
        <w:tabs>
          <w:tab w:val="left" w:pos="1140"/>
        </w:tabs>
        <w:rPr>
          <w:b/>
          <w:bCs/>
        </w:rPr>
      </w:pPr>
    </w:p>
    <w:p w14:paraId="3B61C2C7" w14:textId="77777777" w:rsidR="0044787D" w:rsidRDefault="0044787D" w:rsidP="00440EEC">
      <w:pPr>
        <w:tabs>
          <w:tab w:val="left" w:pos="1140"/>
        </w:tabs>
        <w:rPr>
          <w:b/>
          <w:bCs/>
        </w:rPr>
      </w:pPr>
    </w:p>
    <w:p w14:paraId="1EC49396" w14:textId="77777777" w:rsidR="0044787D" w:rsidRDefault="0044787D" w:rsidP="00440EEC">
      <w:pPr>
        <w:tabs>
          <w:tab w:val="left" w:pos="1140"/>
        </w:tabs>
        <w:rPr>
          <w:b/>
          <w:bCs/>
        </w:rPr>
      </w:pPr>
    </w:p>
    <w:p w14:paraId="772D8045" w14:textId="67B17AE5" w:rsidR="00584D06" w:rsidRPr="00D53D71" w:rsidRDefault="00584D06" w:rsidP="00440EEC">
      <w:pPr>
        <w:tabs>
          <w:tab w:val="left" w:pos="1140"/>
        </w:tabs>
        <w:rPr>
          <w:b/>
          <w:bCs/>
        </w:rPr>
      </w:pPr>
      <w:r w:rsidRPr="00D53D71">
        <w:rPr>
          <w:b/>
          <w:bCs/>
        </w:rPr>
        <w:lastRenderedPageBreak/>
        <w:t>II POSEBNI DIO</w:t>
      </w:r>
    </w:p>
    <w:p w14:paraId="2FC8B1F1" w14:textId="7C38DD53" w:rsidR="00FB6A65" w:rsidRPr="00E9418F" w:rsidRDefault="00D53D71" w:rsidP="00440EEC">
      <w:pPr>
        <w:tabs>
          <w:tab w:val="left" w:pos="1140"/>
        </w:tabs>
      </w:pPr>
      <w:r>
        <w:tab/>
      </w:r>
      <w:r>
        <w:tab/>
      </w:r>
      <w:r>
        <w:tab/>
      </w:r>
      <w:r>
        <w:tab/>
      </w:r>
      <w:r>
        <w:tab/>
      </w:r>
      <w:r>
        <w:tab/>
      </w:r>
      <w:r w:rsidRPr="00E9418F">
        <w:t xml:space="preserve">Članak </w:t>
      </w:r>
      <w:r w:rsidR="007A6506" w:rsidRPr="00E9418F">
        <w:t>6</w:t>
      </w:r>
      <w:r w:rsidRPr="00E9418F">
        <w:t>.</w:t>
      </w:r>
    </w:p>
    <w:p w14:paraId="0A31A937" w14:textId="77777777" w:rsidR="006D1112" w:rsidRPr="0044787D" w:rsidRDefault="006D1112" w:rsidP="00440EEC">
      <w:pPr>
        <w:tabs>
          <w:tab w:val="left" w:pos="1140"/>
        </w:tabs>
        <w:rPr>
          <w:color w:val="FF0000"/>
        </w:rPr>
      </w:pPr>
    </w:p>
    <w:p w14:paraId="345C9085" w14:textId="616B659F" w:rsidR="00FB6A65" w:rsidRDefault="006D1112" w:rsidP="006D1112">
      <w:pPr>
        <w:tabs>
          <w:tab w:val="left" w:pos="1140"/>
        </w:tabs>
        <w:jc w:val="center"/>
        <w:rPr>
          <w:sz w:val="22"/>
          <w:szCs w:val="22"/>
        </w:rPr>
      </w:pPr>
      <w:r>
        <w:rPr>
          <w:sz w:val="22"/>
          <w:szCs w:val="22"/>
        </w:rPr>
        <w:t>R</w:t>
      </w:r>
      <w:r w:rsidR="00D53D71" w:rsidRPr="005F291E">
        <w:rPr>
          <w:sz w:val="22"/>
          <w:szCs w:val="22"/>
        </w:rPr>
        <w:t>ASHODI I IZDACI ISKAZANI PO PROGRAMSKOJ, EKONOMSKOJ, FUNKCIJSKOJ KLASIFIKACIJI</w:t>
      </w:r>
      <w:r w:rsidR="00D53D71" w:rsidRPr="00D53D71">
        <w:rPr>
          <w:sz w:val="22"/>
          <w:szCs w:val="22"/>
        </w:rPr>
        <w:t>, AKTIVNOSTIMA I IZVORIMA FINANCIRANJA</w:t>
      </w:r>
    </w:p>
    <w:p w14:paraId="1DC598DD" w14:textId="65CF0ACA" w:rsidR="00FB6A65" w:rsidRDefault="006D1112" w:rsidP="00440EEC">
      <w:pPr>
        <w:tabs>
          <w:tab w:val="left" w:pos="1140"/>
        </w:tabs>
      </w:pPr>
      <w:r w:rsidRPr="006D1112">
        <w:rPr>
          <w:noProof/>
        </w:rPr>
        <w:drawing>
          <wp:inline distT="0" distB="0" distL="0" distR="0" wp14:anchorId="6FCF1502" wp14:editId="2D0BE962">
            <wp:extent cx="5759450" cy="8029575"/>
            <wp:effectExtent l="0" t="0" r="0" b="9525"/>
            <wp:docPr id="1289215396"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9450" cy="8029575"/>
                    </a:xfrm>
                    <a:prstGeom prst="rect">
                      <a:avLst/>
                    </a:prstGeom>
                    <a:noFill/>
                    <a:ln>
                      <a:noFill/>
                    </a:ln>
                  </pic:spPr>
                </pic:pic>
              </a:graphicData>
            </a:graphic>
          </wp:inline>
        </w:drawing>
      </w:r>
    </w:p>
    <w:p w14:paraId="7347F774" w14:textId="28CA58E1" w:rsidR="00FB6A65" w:rsidRDefault="006D1112" w:rsidP="00440EEC">
      <w:pPr>
        <w:tabs>
          <w:tab w:val="left" w:pos="1140"/>
        </w:tabs>
      </w:pPr>
      <w:r w:rsidRPr="006D1112">
        <w:rPr>
          <w:noProof/>
        </w:rPr>
        <w:lastRenderedPageBreak/>
        <w:drawing>
          <wp:inline distT="0" distB="0" distL="0" distR="0" wp14:anchorId="7F367A6D" wp14:editId="5882B0ED">
            <wp:extent cx="5746750" cy="8891270"/>
            <wp:effectExtent l="0" t="0" r="6350" b="5080"/>
            <wp:docPr id="1216078757" name="Slik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6750" cy="8891270"/>
                    </a:xfrm>
                    <a:prstGeom prst="rect">
                      <a:avLst/>
                    </a:prstGeom>
                    <a:noFill/>
                    <a:ln>
                      <a:noFill/>
                    </a:ln>
                  </pic:spPr>
                </pic:pic>
              </a:graphicData>
            </a:graphic>
          </wp:inline>
        </w:drawing>
      </w:r>
    </w:p>
    <w:p w14:paraId="3A5DF6BE" w14:textId="620EB3AD" w:rsidR="00AC7406" w:rsidRDefault="006D1112" w:rsidP="00440EEC">
      <w:pPr>
        <w:tabs>
          <w:tab w:val="left" w:pos="1140"/>
        </w:tabs>
      </w:pPr>
      <w:r w:rsidRPr="006D1112">
        <w:rPr>
          <w:noProof/>
        </w:rPr>
        <w:lastRenderedPageBreak/>
        <w:drawing>
          <wp:inline distT="0" distB="0" distL="0" distR="0" wp14:anchorId="67BB7680" wp14:editId="4DDAE84D">
            <wp:extent cx="5723890" cy="8891270"/>
            <wp:effectExtent l="0" t="0" r="0" b="5080"/>
            <wp:docPr id="465259396"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3890" cy="8891270"/>
                    </a:xfrm>
                    <a:prstGeom prst="rect">
                      <a:avLst/>
                    </a:prstGeom>
                    <a:noFill/>
                    <a:ln>
                      <a:noFill/>
                    </a:ln>
                  </pic:spPr>
                </pic:pic>
              </a:graphicData>
            </a:graphic>
          </wp:inline>
        </w:drawing>
      </w:r>
    </w:p>
    <w:p w14:paraId="64784477" w14:textId="6F61B507" w:rsidR="00AC7406" w:rsidRDefault="006D1112" w:rsidP="00440EEC">
      <w:pPr>
        <w:tabs>
          <w:tab w:val="left" w:pos="1140"/>
        </w:tabs>
      </w:pPr>
      <w:r w:rsidRPr="006D1112">
        <w:rPr>
          <w:noProof/>
        </w:rPr>
        <w:lastRenderedPageBreak/>
        <w:drawing>
          <wp:inline distT="0" distB="0" distL="0" distR="0" wp14:anchorId="73481697" wp14:editId="1A595013">
            <wp:extent cx="5746750" cy="8891270"/>
            <wp:effectExtent l="0" t="0" r="6350" b="5080"/>
            <wp:docPr id="1962138355"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6750" cy="8891270"/>
                    </a:xfrm>
                    <a:prstGeom prst="rect">
                      <a:avLst/>
                    </a:prstGeom>
                    <a:noFill/>
                    <a:ln>
                      <a:noFill/>
                    </a:ln>
                  </pic:spPr>
                </pic:pic>
              </a:graphicData>
            </a:graphic>
          </wp:inline>
        </w:drawing>
      </w:r>
    </w:p>
    <w:p w14:paraId="4EC7720B" w14:textId="77777777" w:rsidR="006D1112" w:rsidRDefault="006D1112" w:rsidP="00440EEC">
      <w:pPr>
        <w:tabs>
          <w:tab w:val="left" w:pos="1140"/>
        </w:tabs>
      </w:pPr>
    </w:p>
    <w:p w14:paraId="3D96945F" w14:textId="3C8ED67E" w:rsidR="00440EEC" w:rsidRDefault="006D1112" w:rsidP="00440EEC">
      <w:pPr>
        <w:tabs>
          <w:tab w:val="left" w:pos="1140"/>
        </w:tabs>
      </w:pPr>
      <w:r w:rsidRPr="006D1112">
        <w:rPr>
          <w:noProof/>
        </w:rPr>
        <w:drawing>
          <wp:inline distT="0" distB="0" distL="0" distR="0" wp14:anchorId="43C53DA5" wp14:editId="15997E4C">
            <wp:extent cx="5759450" cy="8198485"/>
            <wp:effectExtent l="0" t="0" r="0" b="0"/>
            <wp:docPr id="2021021524" name="Slik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9450" cy="8198485"/>
                    </a:xfrm>
                    <a:prstGeom prst="rect">
                      <a:avLst/>
                    </a:prstGeom>
                    <a:noFill/>
                    <a:ln>
                      <a:noFill/>
                    </a:ln>
                  </pic:spPr>
                </pic:pic>
              </a:graphicData>
            </a:graphic>
          </wp:inline>
        </w:drawing>
      </w:r>
    </w:p>
    <w:p w14:paraId="559B8D70" w14:textId="27E948A3" w:rsidR="00AC7406" w:rsidRDefault="00AC7406" w:rsidP="00440EEC">
      <w:pPr>
        <w:tabs>
          <w:tab w:val="left" w:pos="1140"/>
        </w:tabs>
      </w:pPr>
    </w:p>
    <w:p w14:paraId="3D8B36DF" w14:textId="58CACD07" w:rsidR="00440EEC" w:rsidRDefault="00440EEC" w:rsidP="00440EEC">
      <w:pPr>
        <w:tabs>
          <w:tab w:val="left" w:pos="1140"/>
        </w:tabs>
      </w:pPr>
    </w:p>
    <w:p w14:paraId="3B316306" w14:textId="3B945E7F" w:rsidR="00440EEC" w:rsidRDefault="00440EEC" w:rsidP="00440EEC">
      <w:pPr>
        <w:tabs>
          <w:tab w:val="left" w:pos="1140"/>
        </w:tabs>
      </w:pPr>
    </w:p>
    <w:p w14:paraId="33FBC9B0" w14:textId="0E073622" w:rsidR="00171217" w:rsidRDefault="006D1112" w:rsidP="00440EEC">
      <w:pPr>
        <w:tabs>
          <w:tab w:val="left" w:pos="1140"/>
        </w:tabs>
      </w:pPr>
      <w:r w:rsidRPr="006D1112">
        <w:rPr>
          <w:noProof/>
        </w:rPr>
        <w:drawing>
          <wp:inline distT="0" distB="0" distL="0" distR="0" wp14:anchorId="7ED7748B" wp14:editId="32D9C365">
            <wp:extent cx="5759450" cy="8020685"/>
            <wp:effectExtent l="0" t="0" r="0" b="0"/>
            <wp:docPr id="605025441"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9450" cy="8020685"/>
                    </a:xfrm>
                    <a:prstGeom prst="rect">
                      <a:avLst/>
                    </a:prstGeom>
                    <a:noFill/>
                    <a:ln>
                      <a:noFill/>
                    </a:ln>
                  </pic:spPr>
                </pic:pic>
              </a:graphicData>
            </a:graphic>
          </wp:inline>
        </w:drawing>
      </w:r>
    </w:p>
    <w:p w14:paraId="3EDF3F5C" w14:textId="5800D88C" w:rsidR="00440EEC" w:rsidRDefault="00440EEC" w:rsidP="00440EEC">
      <w:pPr>
        <w:tabs>
          <w:tab w:val="left" w:pos="1140"/>
        </w:tabs>
      </w:pPr>
    </w:p>
    <w:p w14:paraId="2BC88B17" w14:textId="2F4F1D44" w:rsidR="00440EEC" w:rsidRDefault="00440EEC" w:rsidP="00440EEC">
      <w:pPr>
        <w:tabs>
          <w:tab w:val="left" w:pos="1140"/>
        </w:tabs>
      </w:pPr>
    </w:p>
    <w:p w14:paraId="7C37330B" w14:textId="29B19D99" w:rsidR="00440EEC" w:rsidRDefault="00440EEC" w:rsidP="00440EEC">
      <w:pPr>
        <w:tabs>
          <w:tab w:val="left" w:pos="1140"/>
        </w:tabs>
      </w:pPr>
    </w:p>
    <w:p w14:paraId="716A8AE0" w14:textId="48B0CDF3" w:rsidR="00440EEC" w:rsidRDefault="00E9418F" w:rsidP="00440EEC">
      <w:pPr>
        <w:tabs>
          <w:tab w:val="left" w:pos="1140"/>
        </w:tabs>
      </w:pPr>
      <w:r w:rsidRPr="00E9418F">
        <w:rPr>
          <w:noProof/>
        </w:rPr>
        <w:lastRenderedPageBreak/>
        <w:drawing>
          <wp:inline distT="0" distB="0" distL="0" distR="0" wp14:anchorId="47A14038" wp14:editId="2F938061">
            <wp:extent cx="5746750" cy="8891270"/>
            <wp:effectExtent l="0" t="0" r="6350" b="5080"/>
            <wp:docPr id="154047982" name="Slik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46750" cy="8891270"/>
                    </a:xfrm>
                    <a:prstGeom prst="rect">
                      <a:avLst/>
                    </a:prstGeom>
                    <a:noFill/>
                    <a:ln>
                      <a:noFill/>
                    </a:ln>
                  </pic:spPr>
                </pic:pic>
              </a:graphicData>
            </a:graphic>
          </wp:inline>
        </w:drawing>
      </w:r>
    </w:p>
    <w:p w14:paraId="0C58E654" w14:textId="2883A94B" w:rsidR="00440EEC" w:rsidRDefault="00E9418F" w:rsidP="00440EEC">
      <w:pPr>
        <w:tabs>
          <w:tab w:val="left" w:pos="1140"/>
        </w:tabs>
      </w:pPr>
      <w:r w:rsidRPr="00E9418F">
        <w:rPr>
          <w:noProof/>
        </w:rPr>
        <w:lastRenderedPageBreak/>
        <w:drawing>
          <wp:inline distT="0" distB="0" distL="0" distR="0" wp14:anchorId="3F3AA2B6" wp14:editId="0C7332B9">
            <wp:extent cx="5759450" cy="8732520"/>
            <wp:effectExtent l="0" t="0" r="0" b="0"/>
            <wp:docPr id="689259400" name="Slik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9450" cy="8732520"/>
                    </a:xfrm>
                    <a:prstGeom prst="rect">
                      <a:avLst/>
                    </a:prstGeom>
                    <a:noFill/>
                    <a:ln>
                      <a:noFill/>
                    </a:ln>
                  </pic:spPr>
                </pic:pic>
              </a:graphicData>
            </a:graphic>
          </wp:inline>
        </w:drawing>
      </w:r>
    </w:p>
    <w:p w14:paraId="7D356690" w14:textId="44D6C626" w:rsidR="00440EEC" w:rsidRDefault="00E9418F" w:rsidP="00B83233">
      <w:pPr>
        <w:tabs>
          <w:tab w:val="left" w:pos="1140"/>
        </w:tabs>
      </w:pPr>
      <w:r w:rsidRPr="00E9418F">
        <w:rPr>
          <w:noProof/>
        </w:rPr>
        <w:lastRenderedPageBreak/>
        <w:drawing>
          <wp:inline distT="0" distB="0" distL="0" distR="0" wp14:anchorId="450649C0" wp14:editId="4B50578C">
            <wp:extent cx="5759450" cy="8340725"/>
            <wp:effectExtent l="0" t="0" r="0" b="3175"/>
            <wp:docPr id="1839607558"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59450" cy="8340725"/>
                    </a:xfrm>
                    <a:prstGeom prst="rect">
                      <a:avLst/>
                    </a:prstGeom>
                    <a:noFill/>
                    <a:ln>
                      <a:noFill/>
                    </a:ln>
                  </pic:spPr>
                </pic:pic>
              </a:graphicData>
            </a:graphic>
          </wp:inline>
        </w:drawing>
      </w:r>
    </w:p>
    <w:p w14:paraId="63CFB514" w14:textId="3F762C00" w:rsidR="006A2F1A" w:rsidRDefault="006A2F1A" w:rsidP="00A249F1">
      <w:pPr>
        <w:tabs>
          <w:tab w:val="left" w:pos="1140"/>
        </w:tabs>
      </w:pPr>
    </w:p>
    <w:p w14:paraId="3F066A1F" w14:textId="77777777" w:rsidR="00A249F1" w:rsidRDefault="00A249F1" w:rsidP="00A249F1">
      <w:pPr>
        <w:tabs>
          <w:tab w:val="left" w:pos="1140"/>
        </w:tabs>
      </w:pPr>
    </w:p>
    <w:p w14:paraId="5920A224" w14:textId="2205AB08" w:rsidR="00A249F1" w:rsidRDefault="00A249F1" w:rsidP="00A249F1">
      <w:pPr>
        <w:tabs>
          <w:tab w:val="left" w:pos="1140"/>
        </w:tabs>
      </w:pPr>
    </w:p>
    <w:p w14:paraId="2FC06B61" w14:textId="77777777" w:rsidR="00E9418F" w:rsidRDefault="00E9418F" w:rsidP="00A249F1">
      <w:pPr>
        <w:tabs>
          <w:tab w:val="left" w:pos="1140"/>
        </w:tabs>
      </w:pPr>
    </w:p>
    <w:p w14:paraId="1693FD2A" w14:textId="434B030A" w:rsidR="00A249F1" w:rsidRDefault="00E9418F" w:rsidP="00A249F1">
      <w:pPr>
        <w:tabs>
          <w:tab w:val="left" w:pos="1140"/>
        </w:tabs>
      </w:pPr>
      <w:r w:rsidRPr="00E9418F">
        <w:rPr>
          <w:noProof/>
        </w:rPr>
        <w:drawing>
          <wp:inline distT="0" distB="0" distL="0" distR="0" wp14:anchorId="5C285224" wp14:editId="0D990B16">
            <wp:extent cx="5759450" cy="8047355"/>
            <wp:effectExtent l="0" t="0" r="0" b="0"/>
            <wp:docPr id="62082877" name="Slik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9450" cy="8047355"/>
                    </a:xfrm>
                    <a:prstGeom prst="rect">
                      <a:avLst/>
                    </a:prstGeom>
                    <a:noFill/>
                    <a:ln>
                      <a:noFill/>
                    </a:ln>
                  </pic:spPr>
                </pic:pic>
              </a:graphicData>
            </a:graphic>
          </wp:inline>
        </w:drawing>
      </w:r>
    </w:p>
    <w:p w14:paraId="4FE59A43" w14:textId="2BA33FC2" w:rsidR="00B23772" w:rsidRDefault="00B23772" w:rsidP="00A249F1">
      <w:pPr>
        <w:tabs>
          <w:tab w:val="left" w:pos="1140"/>
        </w:tabs>
      </w:pPr>
    </w:p>
    <w:p w14:paraId="5EA5FDAF" w14:textId="4E7F1A10" w:rsidR="00A249F1" w:rsidRDefault="00A249F1" w:rsidP="00A249F1">
      <w:pPr>
        <w:tabs>
          <w:tab w:val="left" w:pos="1140"/>
        </w:tabs>
      </w:pPr>
    </w:p>
    <w:p w14:paraId="674B1D00" w14:textId="7D17AE93" w:rsidR="00A249F1" w:rsidRDefault="00A249F1" w:rsidP="00A249F1">
      <w:pPr>
        <w:tabs>
          <w:tab w:val="left" w:pos="1140"/>
        </w:tabs>
      </w:pPr>
    </w:p>
    <w:p w14:paraId="7C454F73" w14:textId="7F831D2F" w:rsidR="00B23772" w:rsidRDefault="00E9418F" w:rsidP="00A249F1">
      <w:pPr>
        <w:tabs>
          <w:tab w:val="left" w:pos="1140"/>
        </w:tabs>
      </w:pPr>
      <w:r w:rsidRPr="00E9418F">
        <w:rPr>
          <w:noProof/>
        </w:rPr>
        <w:lastRenderedPageBreak/>
        <w:drawing>
          <wp:inline distT="0" distB="0" distL="0" distR="0" wp14:anchorId="7D61DE20" wp14:editId="0D765A8D">
            <wp:extent cx="5759450" cy="4388485"/>
            <wp:effectExtent l="0" t="0" r="0" b="0"/>
            <wp:docPr id="780584703" name="Slik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9450" cy="4388485"/>
                    </a:xfrm>
                    <a:prstGeom prst="rect">
                      <a:avLst/>
                    </a:prstGeom>
                    <a:noFill/>
                    <a:ln>
                      <a:noFill/>
                    </a:ln>
                  </pic:spPr>
                </pic:pic>
              </a:graphicData>
            </a:graphic>
          </wp:inline>
        </w:drawing>
      </w:r>
    </w:p>
    <w:p w14:paraId="2FFDF352" w14:textId="77777777" w:rsidR="00B20DD3" w:rsidRDefault="00B20DD3" w:rsidP="00A249F1">
      <w:pPr>
        <w:tabs>
          <w:tab w:val="left" w:pos="1140"/>
        </w:tabs>
      </w:pPr>
    </w:p>
    <w:p w14:paraId="4347B0BA" w14:textId="77777777" w:rsidR="00B20DD3" w:rsidRDefault="00B20DD3" w:rsidP="00A249F1">
      <w:pPr>
        <w:tabs>
          <w:tab w:val="left" w:pos="1140"/>
        </w:tabs>
      </w:pPr>
    </w:p>
    <w:p w14:paraId="798BCFB9" w14:textId="77777777" w:rsidR="00B20DD3" w:rsidRDefault="00B20DD3" w:rsidP="00A249F1">
      <w:pPr>
        <w:tabs>
          <w:tab w:val="left" w:pos="1140"/>
        </w:tabs>
      </w:pPr>
    </w:p>
    <w:p w14:paraId="1C7A83F2" w14:textId="77777777" w:rsidR="00B20DD3" w:rsidRDefault="00B20DD3" w:rsidP="00A249F1">
      <w:pPr>
        <w:tabs>
          <w:tab w:val="left" w:pos="1140"/>
        </w:tabs>
      </w:pPr>
    </w:p>
    <w:p w14:paraId="4F947F2E" w14:textId="092BF5AF" w:rsidR="00A249F1" w:rsidRPr="0088623E" w:rsidRDefault="0088623E" w:rsidP="0088623E">
      <w:pPr>
        <w:tabs>
          <w:tab w:val="left" w:pos="1140"/>
        </w:tabs>
        <w:rPr>
          <w:b/>
          <w:bCs/>
        </w:rPr>
      </w:pPr>
      <w:r w:rsidRPr="0088623E">
        <w:rPr>
          <w:b/>
          <w:bCs/>
        </w:rPr>
        <w:t>III OBRAZLOŽENJA</w:t>
      </w:r>
    </w:p>
    <w:p w14:paraId="5A7CB27B" w14:textId="5C6DC951" w:rsidR="0088623E" w:rsidRDefault="0088623E" w:rsidP="0088623E">
      <w:pPr>
        <w:jc w:val="center"/>
      </w:pPr>
      <w:r>
        <w:t xml:space="preserve">Članak </w:t>
      </w:r>
      <w:r w:rsidR="003C6FB8">
        <w:t>7</w:t>
      </w:r>
      <w:r>
        <w:t>.</w:t>
      </w:r>
    </w:p>
    <w:p w14:paraId="4C75AB72" w14:textId="23C59EEC" w:rsidR="007B5AFD" w:rsidRDefault="007B5AFD" w:rsidP="0088623E">
      <w:pPr>
        <w:jc w:val="center"/>
      </w:pPr>
    </w:p>
    <w:p w14:paraId="6F6E7EC6" w14:textId="59A49801" w:rsidR="007B5AFD" w:rsidRPr="007B5AFD" w:rsidRDefault="007B5AFD" w:rsidP="0088623E">
      <w:pPr>
        <w:jc w:val="center"/>
        <w:rPr>
          <w:sz w:val="22"/>
          <w:szCs w:val="22"/>
        </w:rPr>
      </w:pPr>
      <w:r w:rsidRPr="007B5AFD">
        <w:rPr>
          <w:sz w:val="22"/>
          <w:szCs w:val="22"/>
        </w:rPr>
        <w:t>OBRAZLOŽENJE OPĆEG DIJELA</w:t>
      </w:r>
    </w:p>
    <w:p w14:paraId="65F2842D" w14:textId="77777777" w:rsidR="007B5AFD" w:rsidRDefault="007B5AFD" w:rsidP="0088623E">
      <w:pPr>
        <w:jc w:val="center"/>
      </w:pPr>
    </w:p>
    <w:p w14:paraId="78132A05" w14:textId="001ADAEF" w:rsidR="001432CB" w:rsidRPr="007740B2" w:rsidRDefault="00977BAF" w:rsidP="007740B2">
      <w:pPr>
        <w:tabs>
          <w:tab w:val="left" w:pos="1140"/>
        </w:tabs>
        <w:jc w:val="both"/>
      </w:pPr>
      <w:bookmarkStart w:id="0" w:name="_Hlk193869841"/>
      <w:r w:rsidRPr="007740B2">
        <w:rPr>
          <w:noProof/>
        </w:rPr>
        <w:t>Ukupni ostvareni prihodi poslovanja u razdoblju 01-</w:t>
      </w:r>
      <w:r w:rsidR="000F3901">
        <w:rPr>
          <w:noProof/>
        </w:rPr>
        <w:t>12</w:t>
      </w:r>
      <w:r w:rsidRPr="007740B2">
        <w:rPr>
          <w:noProof/>
        </w:rPr>
        <w:t xml:space="preserve"> 202</w:t>
      </w:r>
      <w:r w:rsidR="00B20DD3">
        <w:rPr>
          <w:noProof/>
        </w:rPr>
        <w:t>4</w:t>
      </w:r>
      <w:r w:rsidRPr="007740B2">
        <w:rPr>
          <w:noProof/>
        </w:rPr>
        <w:t xml:space="preserve">. godine </w:t>
      </w:r>
      <w:r w:rsidR="00B23772" w:rsidRPr="007740B2">
        <w:rPr>
          <w:noProof/>
        </w:rPr>
        <w:t xml:space="preserve">iznose </w:t>
      </w:r>
      <w:r w:rsidR="000F3901">
        <w:rPr>
          <w:noProof/>
        </w:rPr>
        <w:t>8</w:t>
      </w:r>
      <w:r w:rsidR="00CD0C2D" w:rsidRPr="00CD0C2D">
        <w:rPr>
          <w:noProof/>
        </w:rPr>
        <w:t>.</w:t>
      </w:r>
      <w:r w:rsidR="000F3901">
        <w:rPr>
          <w:noProof/>
        </w:rPr>
        <w:t>350</w:t>
      </w:r>
      <w:r w:rsidR="00CD0C2D" w:rsidRPr="00CD0C2D">
        <w:rPr>
          <w:noProof/>
        </w:rPr>
        <w:t>.</w:t>
      </w:r>
      <w:r w:rsidR="000F3901">
        <w:rPr>
          <w:noProof/>
        </w:rPr>
        <w:t>705</w:t>
      </w:r>
      <w:r w:rsidR="00CD0C2D" w:rsidRPr="00CD0C2D">
        <w:rPr>
          <w:noProof/>
        </w:rPr>
        <w:t>,61</w:t>
      </w:r>
      <w:r w:rsidR="007740B2" w:rsidRPr="007740B2">
        <w:rPr>
          <w:noProof/>
        </w:rPr>
        <w:t xml:space="preserve"> EUR i </w:t>
      </w:r>
      <w:r w:rsidRPr="007740B2">
        <w:rPr>
          <w:noProof/>
        </w:rPr>
        <w:t xml:space="preserve">manji su u odnosu na Izvorni plan za </w:t>
      </w:r>
      <w:r w:rsidR="00617A4A">
        <w:rPr>
          <w:noProof/>
        </w:rPr>
        <w:t>6,6</w:t>
      </w:r>
      <w:r w:rsidRPr="007740B2">
        <w:rPr>
          <w:noProof/>
        </w:rPr>
        <w:t>%</w:t>
      </w:r>
      <w:r w:rsidR="00AF5704">
        <w:rPr>
          <w:noProof/>
        </w:rPr>
        <w:t xml:space="preserve"> iz razloga što se</w:t>
      </w:r>
      <w:r w:rsidRPr="007740B2">
        <w:rPr>
          <w:noProof/>
        </w:rPr>
        <w:t xml:space="preserve"> smanjio prihod </w:t>
      </w:r>
      <w:r w:rsidR="00617A4A">
        <w:rPr>
          <w:noProof/>
        </w:rPr>
        <w:t>od sanitarnih pregleda i tečajeva higijenskog minimuma sukladno Odluci vlade RH</w:t>
      </w:r>
      <w:r w:rsidR="00AF5704">
        <w:rPr>
          <w:noProof/>
        </w:rPr>
        <w:t xml:space="preserve"> te do 31. prosinca 2024. godine nije </w:t>
      </w:r>
      <w:r w:rsidR="00A5672A">
        <w:rPr>
          <w:noProof/>
        </w:rPr>
        <w:t>izvršena očekivana uplata HZZO-a po osnovi</w:t>
      </w:r>
      <w:r w:rsidR="00AF5704">
        <w:rPr>
          <w:noProof/>
        </w:rPr>
        <w:t xml:space="preserve"> prela</w:t>
      </w:r>
      <w:r w:rsidR="00A5672A">
        <w:rPr>
          <w:noProof/>
        </w:rPr>
        <w:t>ska</w:t>
      </w:r>
      <w:r w:rsidR="00AF5704">
        <w:rPr>
          <w:noProof/>
        </w:rPr>
        <w:t xml:space="preserve"> limita </w:t>
      </w:r>
      <w:r w:rsidR="00A5672A">
        <w:rPr>
          <w:noProof/>
        </w:rPr>
        <w:t xml:space="preserve">u djelatnosti </w:t>
      </w:r>
      <w:r w:rsidR="00AF5704">
        <w:rPr>
          <w:noProof/>
        </w:rPr>
        <w:t>Službe za mikrobiologiju</w:t>
      </w:r>
      <w:r w:rsidR="00617A4A">
        <w:rPr>
          <w:noProof/>
        </w:rPr>
        <w:t>.</w:t>
      </w:r>
    </w:p>
    <w:bookmarkEnd w:id="0"/>
    <w:p w14:paraId="12400937" w14:textId="511A9675" w:rsidR="001432CB" w:rsidRPr="00BE17FF" w:rsidRDefault="001432CB" w:rsidP="007740B2">
      <w:pPr>
        <w:tabs>
          <w:tab w:val="left" w:pos="1140"/>
        </w:tabs>
        <w:jc w:val="both"/>
      </w:pPr>
      <w:r w:rsidRPr="007740B2">
        <w:t xml:space="preserve">Ukupni rashodi </w:t>
      </w:r>
      <w:r w:rsidR="00B23772" w:rsidRPr="007740B2">
        <w:t xml:space="preserve">poslovanja u razdoblju od </w:t>
      </w:r>
      <w:r w:rsidR="00B23772" w:rsidRPr="00BE17FF">
        <w:t>01-</w:t>
      </w:r>
      <w:r w:rsidR="00617A4A">
        <w:t>12</w:t>
      </w:r>
      <w:r w:rsidR="00B23772" w:rsidRPr="00BE17FF">
        <w:t xml:space="preserve"> 202</w:t>
      </w:r>
      <w:r w:rsidR="00974DEF">
        <w:t>4</w:t>
      </w:r>
      <w:r w:rsidR="00B23772" w:rsidRPr="00BE17FF">
        <w:t>. godine iznose</w:t>
      </w:r>
      <w:r w:rsidR="00974DEF">
        <w:t xml:space="preserve"> </w:t>
      </w:r>
      <w:r w:rsidR="00617A4A">
        <w:t>9</w:t>
      </w:r>
      <w:r w:rsidR="00974DEF">
        <w:t>.</w:t>
      </w:r>
      <w:r w:rsidR="00617A4A">
        <w:t>417</w:t>
      </w:r>
      <w:r w:rsidR="00974DEF">
        <w:t>.</w:t>
      </w:r>
      <w:r w:rsidR="00617A4A">
        <w:t>652</w:t>
      </w:r>
      <w:r w:rsidR="00974DEF">
        <w:t>,</w:t>
      </w:r>
      <w:r w:rsidR="00617A4A">
        <w:t>88</w:t>
      </w:r>
      <w:r w:rsidR="00974DEF">
        <w:t xml:space="preserve"> EUR </w:t>
      </w:r>
      <w:r w:rsidR="00B23772" w:rsidRPr="00BE17FF">
        <w:t xml:space="preserve">i </w:t>
      </w:r>
      <w:r w:rsidRPr="00BE17FF">
        <w:t xml:space="preserve">veći su za </w:t>
      </w:r>
      <w:r w:rsidR="00617A4A">
        <w:t>5</w:t>
      </w:r>
      <w:r w:rsidRPr="00BE17FF">
        <w:t>,</w:t>
      </w:r>
      <w:r w:rsidR="00617A4A">
        <w:t>8</w:t>
      </w:r>
      <w:r w:rsidRPr="00BE17FF">
        <w:t xml:space="preserve"> % u odnosu na Izvorni plan</w:t>
      </w:r>
      <w:r w:rsidR="007740B2" w:rsidRPr="00BE17FF">
        <w:t xml:space="preserve"> te su veći, u odnosu na ostvarene prihode u izvještajnom razdoblju, za ukupno </w:t>
      </w:r>
      <w:r w:rsidR="00617A4A">
        <w:t>1.066.947,27</w:t>
      </w:r>
      <w:r w:rsidR="007740B2" w:rsidRPr="00BE17FF">
        <w:t xml:space="preserve"> EUR.</w:t>
      </w:r>
      <w:r w:rsidRPr="00BE17FF">
        <w:t xml:space="preserve"> Ukupan iznos </w:t>
      </w:r>
      <w:r w:rsidR="007F7F2C">
        <w:t xml:space="preserve">više </w:t>
      </w:r>
      <w:r w:rsidR="00BE17FF" w:rsidRPr="00BE17FF">
        <w:t xml:space="preserve">ostvarenih rashoda </w:t>
      </w:r>
      <w:r w:rsidR="007F7F2C">
        <w:t xml:space="preserve">u odnosu na ostvarene prihode, </w:t>
      </w:r>
      <w:r w:rsidRPr="00BE17FF">
        <w:t xml:space="preserve">odnosi se na povećanje </w:t>
      </w:r>
      <w:r w:rsidR="007F7F2C">
        <w:t xml:space="preserve">rashoda za plaće </w:t>
      </w:r>
      <w:r w:rsidR="00132A80">
        <w:t xml:space="preserve">sukladno pozitivnim propisima koji su veći za 28,8 % u odnosu na prošlogodišnje razdoblje. </w:t>
      </w:r>
      <w:r w:rsidRPr="00BE17FF">
        <w:t xml:space="preserve">Ukupni ostvareni manjak poslovanja </w:t>
      </w:r>
      <w:r w:rsidR="00BE17FF" w:rsidRPr="00BE17FF">
        <w:t xml:space="preserve">za </w:t>
      </w:r>
      <w:r w:rsidR="007D1E9D">
        <w:t>razdoblje 01-</w:t>
      </w:r>
      <w:r w:rsidR="00132A80">
        <w:t>12</w:t>
      </w:r>
      <w:r w:rsidR="007D1E9D">
        <w:t xml:space="preserve"> 2024. godine</w:t>
      </w:r>
      <w:r w:rsidR="00BE17FF" w:rsidRPr="00BE17FF">
        <w:t xml:space="preserve">  u visini od </w:t>
      </w:r>
      <w:r w:rsidR="00132A80">
        <w:t>1.066.947,27</w:t>
      </w:r>
      <w:r w:rsidR="00BE17FF" w:rsidRPr="00BE17FF">
        <w:t xml:space="preserve"> EUR </w:t>
      </w:r>
      <w:r w:rsidRPr="00BE17FF">
        <w:t xml:space="preserve">nadomjestiti će se </w:t>
      </w:r>
      <w:r w:rsidR="007D1E9D">
        <w:t xml:space="preserve">planski </w:t>
      </w:r>
      <w:r w:rsidRPr="00BE17FF">
        <w:t xml:space="preserve">iz akumuliranog viška prihoda ostvarenih na tržištu prijašnjih godina. </w:t>
      </w:r>
      <w:r w:rsidR="00BE17FF" w:rsidRPr="00BE17FF">
        <w:t>Na početku izvještajnog razdoblja na poslovno</w:t>
      </w:r>
      <w:r w:rsidR="00AF5704">
        <w:t>m</w:t>
      </w:r>
      <w:r w:rsidR="00BE17FF" w:rsidRPr="00BE17FF">
        <w:t xml:space="preserve"> računu Zavoda bilo je </w:t>
      </w:r>
      <w:r w:rsidR="007D1E9D" w:rsidRPr="007D1E9D">
        <w:t>5.446.047,86</w:t>
      </w:r>
      <w:r w:rsidR="00BE17FF" w:rsidRPr="007D1E9D">
        <w:t xml:space="preserve"> </w:t>
      </w:r>
      <w:r w:rsidR="00BE17FF" w:rsidRPr="00BE17FF">
        <w:t>EUR</w:t>
      </w:r>
      <w:r w:rsidR="00AF5704">
        <w:t>,</w:t>
      </w:r>
      <w:r w:rsidR="00BE17FF" w:rsidRPr="00BE17FF">
        <w:t xml:space="preserve"> dok na </w:t>
      </w:r>
      <w:r w:rsidR="007D1E9D">
        <w:t>dan 3</w:t>
      </w:r>
      <w:r w:rsidR="00132A80">
        <w:t>1</w:t>
      </w:r>
      <w:r w:rsidR="007D1E9D">
        <w:t>.</w:t>
      </w:r>
      <w:r w:rsidR="00132A80">
        <w:t>12</w:t>
      </w:r>
      <w:r w:rsidR="007D1E9D">
        <w:t>.2024. god stanje na poslovnom računu</w:t>
      </w:r>
      <w:r w:rsidR="00BE17FF" w:rsidRPr="00BE17FF">
        <w:t xml:space="preserve"> </w:t>
      </w:r>
      <w:r w:rsidR="007D1E9D">
        <w:t>iznosi</w:t>
      </w:r>
      <w:r w:rsidR="00BE17FF" w:rsidRPr="00BE17FF">
        <w:t xml:space="preserve"> </w:t>
      </w:r>
      <w:r w:rsidR="00132A80">
        <w:t>4</w:t>
      </w:r>
      <w:r w:rsidR="00BE17FF" w:rsidRPr="00BE17FF">
        <w:t>.</w:t>
      </w:r>
      <w:r w:rsidR="00132A80">
        <w:t>533</w:t>
      </w:r>
      <w:r w:rsidR="00BE17FF" w:rsidRPr="00BE17FF">
        <w:t>.</w:t>
      </w:r>
      <w:r w:rsidR="00132A80">
        <w:t>522</w:t>
      </w:r>
      <w:r w:rsidR="00BE17FF" w:rsidRPr="00BE17FF">
        <w:t>,</w:t>
      </w:r>
      <w:r w:rsidR="00132A80">
        <w:t>95</w:t>
      </w:r>
      <w:r w:rsidR="00BE17FF" w:rsidRPr="00BE17FF">
        <w:t xml:space="preserve"> EUR.</w:t>
      </w:r>
    </w:p>
    <w:p w14:paraId="2CB8AC8F" w14:textId="77777777" w:rsidR="0088623E" w:rsidRDefault="0088623E" w:rsidP="00977BAF">
      <w:pPr>
        <w:rPr>
          <w:color w:val="FF0000"/>
        </w:rPr>
      </w:pPr>
    </w:p>
    <w:p w14:paraId="719EB69D" w14:textId="77777777" w:rsidR="00AF5704" w:rsidRDefault="00AF5704" w:rsidP="00977BAF">
      <w:pPr>
        <w:rPr>
          <w:color w:val="FF0000"/>
        </w:rPr>
      </w:pPr>
    </w:p>
    <w:p w14:paraId="5EB3D89F" w14:textId="77777777" w:rsidR="00942AE4" w:rsidRPr="003E11D4" w:rsidRDefault="00942AE4" w:rsidP="00977BAF">
      <w:pPr>
        <w:rPr>
          <w:color w:val="FF0000"/>
        </w:rPr>
      </w:pPr>
    </w:p>
    <w:p w14:paraId="2A81F1DC" w14:textId="41576E8A" w:rsidR="007B5AFD" w:rsidRPr="00B50CF8" w:rsidRDefault="003C6FB8" w:rsidP="0088623E">
      <w:pPr>
        <w:jc w:val="center"/>
        <w:rPr>
          <w:sz w:val="22"/>
          <w:szCs w:val="22"/>
        </w:rPr>
      </w:pPr>
      <w:r w:rsidRPr="00B50CF8">
        <w:rPr>
          <w:sz w:val="22"/>
          <w:szCs w:val="22"/>
        </w:rPr>
        <w:t>Članak 8.</w:t>
      </w:r>
    </w:p>
    <w:p w14:paraId="6210BB51" w14:textId="77777777" w:rsidR="007B5AFD" w:rsidRDefault="007B5AFD" w:rsidP="0088623E">
      <w:pPr>
        <w:jc w:val="center"/>
        <w:rPr>
          <w:sz w:val="22"/>
          <w:szCs w:val="22"/>
        </w:rPr>
      </w:pPr>
    </w:p>
    <w:p w14:paraId="27869566" w14:textId="562845F5" w:rsidR="0088623E" w:rsidRDefault="0088623E" w:rsidP="0088623E">
      <w:pPr>
        <w:jc w:val="center"/>
        <w:rPr>
          <w:sz w:val="22"/>
          <w:szCs w:val="22"/>
        </w:rPr>
      </w:pPr>
      <w:r w:rsidRPr="0088623E">
        <w:rPr>
          <w:sz w:val="22"/>
          <w:szCs w:val="22"/>
        </w:rPr>
        <w:t xml:space="preserve">OBRAZLOŽENJE </w:t>
      </w:r>
      <w:r w:rsidR="007B5AFD">
        <w:rPr>
          <w:sz w:val="22"/>
          <w:szCs w:val="22"/>
        </w:rPr>
        <w:t>POSEBNOG DIJELA</w:t>
      </w:r>
    </w:p>
    <w:p w14:paraId="2AD4DEBF" w14:textId="77777777" w:rsidR="00CB2021" w:rsidRDefault="00CB2021" w:rsidP="0088623E">
      <w:pPr>
        <w:jc w:val="center"/>
        <w:rPr>
          <w:sz w:val="22"/>
          <w:szCs w:val="22"/>
        </w:rPr>
      </w:pPr>
    </w:p>
    <w:p w14:paraId="0EF1E7F6" w14:textId="77777777" w:rsidR="003E11D4" w:rsidRDefault="003E11D4" w:rsidP="003E11D4">
      <w:pPr>
        <w:rPr>
          <w:b/>
        </w:rPr>
      </w:pPr>
      <w:r w:rsidRPr="00DB5C28">
        <w:rPr>
          <w:b/>
        </w:rPr>
        <w:t xml:space="preserve">SAŽETAK DJELOKRUGA RADA </w:t>
      </w:r>
    </w:p>
    <w:p w14:paraId="2475719E" w14:textId="77777777" w:rsidR="008168F2" w:rsidRPr="00DB5C28" w:rsidRDefault="008168F2" w:rsidP="003E11D4">
      <w:pPr>
        <w:rPr>
          <w:b/>
        </w:rPr>
      </w:pPr>
    </w:p>
    <w:p w14:paraId="715C78C5" w14:textId="77777777" w:rsidR="003E11D4" w:rsidRPr="00DB5C28" w:rsidRDefault="003E11D4" w:rsidP="003E11D4">
      <w:pPr>
        <w:jc w:val="both"/>
        <w:rPr>
          <w:lang w:eastAsia="hr-HR"/>
        </w:rPr>
      </w:pPr>
      <w:r w:rsidRPr="00DB5C28">
        <w:rPr>
          <w:lang w:eastAsia="hr-HR"/>
        </w:rPr>
        <w:t>Nastavni zavod za javno zdravstvo Istarske županije je zdravstvena ustanova koja obavlja javnozdravstvenu djelatnosti na području Istarske županije. Sukladno odredbama Zakona o zdravstvenoj zaštiti (NN 100/18, NN 125/19, 147/20, 119/22, 156/22, 33/23, 36/24) ustanova obavlja djelatnost epidemiologije, mikrobiologije, javnog zdravstva i promicanja zdravlja, zdravstvene ekologije, školske i adolescentne medicine, zaštitu mentalnog zdravlja i prevenciju ovisnosti na području Istarske županije te medicine rada / medicine rada i sporta. U prosincu 2023. godine donesena je odluka Skupštine Istarske županije o davanju suglasnosti ustanovi na prijedlog proširenja djelatnosti nakon čega se pristupilo izradi novog Statuta. Upravno vijeće ustanove je na svojoj sjednici održanoj dana 28.02.2024. godine donijelo Odluku o donošenju Statuta NZZJZIŽ, Broj: 02/01-146/1-24 te je ista proslijeđena osnivaču na daljnje postupanje. Dana 12. lipnja 2024. godine, Skupština IŽ na svojoj sjednici donijela je Odluku o davanju suglasnosti na Odluku o donošenju Statuta NZZJZIŽ. Ministarstvo zdravstva je svojim Rješenjem od 18.07.2024., KLASA UP/I-500-05/13-01/50, URBROJ: 534-07-2-2/1-24/7, dalo pozitivnu ocjenu o sukladnosti Statuta s odredbama Zakona.</w:t>
      </w:r>
    </w:p>
    <w:p w14:paraId="03920472" w14:textId="77777777" w:rsidR="003E11D4" w:rsidRPr="00DB5C28" w:rsidRDefault="003E11D4" w:rsidP="003E11D4">
      <w:pPr>
        <w:rPr>
          <w:b/>
          <w:color w:val="FF0000"/>
          <w:u w:val="single"/>
        </w:rPr>
      </w:pPr>
    </w:p>
    <w:p w14:paraId="13C14C07" w14:textId="77777777" w:rsidR="003E11D4" w:rsidRPr="00DB5C28" w:rsidRDefault="003E11D4" w:rsidP="003E11D4">
      <w:pPr>
        <w:pStyle w:val="Odlomakpopisa"/>
        <w:numPr>
          <w:ilvl w:val="0"/>
          <w:numId w:val="21"/>
        </w:numPr>
        <w:ind w:left="357" w:hanging="357"/>
        <w:rPr>
          <w:b/>
        </w:rPr>
      </w:pPr>
      <w:bookmarkStart w:id="1" w:name="_Hlk170454617"/>
      <w:r w:rsidRPr="00DB5C28">
        <w:rPr>
          <w:b/>
        </w:rPr>
        <w:t xml:space="preserve">PROGRAM: ZDRAVSTVENE USTANOVE - DECENTRALIZIRANE FUNKCIJE </w:t>
      </w:r>
    </w:p>
    <w:p w14:paraId="798E6E5F" w14:textId="77777777" w:rsidR="003E11D4" w:rsidRPr="00DB5C28" w:rsidRDefault="003E11D4" w:rsidP="003E11D4">
      <w:pPr>
        <w:rPr>
          <w:b/>
        </w:rPr>
      </w:pPr>
    </w:p>
    <w:p w14:paraId="682D3DCD" w14:textId="77777777" w:rsidR="003E11D4" w:rsidRPr="00DB5C28" w:rsidRDefault="003E11D4" w:rsidP="003E11D4">
      <w:r w:rsidRPr="00DB5C28">
        <w:t>Nastavni zavod za javno zdravstvo Istarske županije će po ovom Programu provoditi:</w:t>
      </w:r>
    </w:p>
    <w:p w14:paraId="2AA8D517" w14:textId="77777777" w:rsidR="003E11D4" w:rsidRPr="00DB5C28" w:rsidRDefault="003E11D4" w:rsidP="003E11D4"/>
    <w:p w14:paraId="2A03913F" w14:textId="77777777" w:rsidR="003E11D4" w:rsidRPr="00DB5C28" w:rsidRDefault="003E11D4" w:rsidP="003E11D4">
      <w:pPr>
        <w:pStyle w:val="Odlomakpopisa"/>
        <w:numPr>
          <w:ilvl w:val="1"/>
          <w:numId w:val="21"/>
        </w:numPr>
        <w:ind w:left="357" w:hanging="357"/>
        <w:rPr>
          <w:b/>
          <w:bCs/>
        </w:rPr>
      </w:pPr>
      <w:r w:rsidRPr="00DB5C28">
        <w:rPr>
          <w:b/>
          <w:bCs/>
        </w:rPr>
        <w:t xml:space="preserve">AKTIVNOST: Investicijsko ulaganje </w:t>
      </w:r>
    </w:p>
    <w:p w14:paraId="65E7F913" w14:textId="77777777" w:rsidR="003E11D4" w:rsidRPr="00DB5C28" w:rsidRDefault="003E11D4" w:rsidP="003E11D4">
      <w:pPr>
        <w:ind w:left="360"/>
        <w:rPr>
          <w:b/>
          <w:bCs/>
        </w:rPr>
      </w:pPr>
    </w:p>
    <w:p w14:paraId="0F4B29EB" w14:textId="77777777" w:rsidR="003E11D4" w:rsidRPr="00DB5C28" w:rsidRDefault="003E11D4" w:rsidP="003E11D4">
      <w:pPr>
        <w:pStyle w:val="Odlomakpopisa"/>
        <w:numPr>
          <w:ilvl w:val="0"/>
          <w:numId w:val="20"/>
        </w:numPr>
        <w:jc w:val="both"/>
      </w:pPr>
      <w:r w:rsidRPr="00DB5C28">
        <w:rPr>
          <w:b/>
        </w:rPr>
        <w:t xml:space="preserve">Obrazloženje: </w:t>
      </w:r>
      <w:r w:rsidRPr="00DB5C28">
        <w:t>Nabavit će se</w:t>
      </w:r>
      <w:r w:rsidRPr="00DB5C28">
        <w:rPr>
          <w:b/>
        </w:rPr>
        <w:t xml:space="preserve"> </w:t>
      </w:r>
      <w:r w:rsidRPr="00DB5C28">
        <w:t xml:space="preserve">CO2 inkubator (funkcija poticanja rasta bakterija – svakodnevni redoviti rad), </w:t>
      </w:r>
      <w:proofErr w:type="spellStart"/>
      <w:r w:rsidRPr="00DB5C28">
        <w:t>Biokabinet</w:t>
      </w:r>
      <w:proofErr w:type="spellEnd"/>
      <w:r w:rsidRPr="00DB5C28">
        <w:t xml:space="preserve"> klase II (analiza zaraznog materijala iz uzoraka stolica – svakodnevni redoviti rad), </w:t>
      </w:r>
      <w:proofErr w:type="spellStart"/>
      <w:r w:rsidRPr="00DB5C28">
        <w:t>Uzorkivač</w:t>
      </w:r>
      <w:proofErr w:type="spellEnd"/>
      <w:r w:rsidRPr="00DB5C28">
        <w:t xml:space="preserve"> za mikrobiološku i biološku (spore) analizu zraka s nastavcima (određivanje mikroklime u zatvorenim prostorima), Modularni precizni analizator zvuka (za monitoring buke okoliša), Oprema za meteorološka mjerenja (za monitoring zraka), Inkubator za mikrobiološki laboratorij (za monitoring površinskih i podzemnih voda i voda za ljudsku potrošnju), analizator aktiviteta vode u hrani, uređaj za mjerenje emisije krutih čestica (prašine).</w:t>
      </w:r>
    </w:p>
    <w:p w14:paraId="5193D1F2" w14:textId="77777777" w:rsidR="003E11D4" w:rsidRPr="00DB5C28" w:rsidRDefault="003E11D4" w:rsidP="003E11D4">
      <w:pPr>
        <w:jc w:val="both"/>
        <w:rPr>
          <w:b/>
        </w:rPr>
      </w:pPr>
    </w:p>
    <w:p w14:paraId="2EEA05E2" w14:textId="77777777" w:rsidR="003E11D4" w:rsidRPr="00DB5C28" w:rsidRDefault="003E11D4" w:rsidP="003E11D4">
      <w:pPr>
        <w:pStyle w:val="Odlomakpopisa"/>
        <w:numPr>
          <w:ilvl w:val="0"/>
          <w:numId w:val="20"/>
        </w:numPr>
        <w:rPr>
          <w:b/>
        </w:rPr>
      </w:pPr>
      <w:r w:rsidRPr="00DB5C28">
        <w:rPr>
          <w:b/>
        </w:rPr>
        <w:t>Cilj uspješnosti</w:t>
      </w:r>
    </w:p>
    <w:tbl>
      <w:tblPr>
        <w:tblW w:w="9258" w:type="dxa"/>
        <w:tblInd w:w="93" w:type="dxa"/>
        <w:tblLook w:val="04A0" w:firstRow="1" w:lastRow="0" w:firstColumn="1" w:lastColumn="0" w:noHBand="0" w:noVBand="1"/>
      </w:tblPr>
      <w:tblGrid>
        <w:gridCol w:w="2860"/>
        <w:gridCol w:w="2400"/>
        <w:gridCol w:w="1985"/>
        <w:gridCol w:w="2013"/>
      </w:tblGrid>
      <w:tr w:rsidR="003E11D4" w:rsidRPr="00DB5C28" w14:paraId="39840E48" w14:textId="77777777" w:rsidTr="00ED215A">
        <w:trPr>
          <w:trHeight w:val="67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0A59884" w14:textId="77777777" w:rsidR="003E11D4" w:rsidRPr="00DB5C28" w:rsidRDefault="003E11D4" w:rsidP="00ED215A">
            <w:pPr>
              <w:jc w:val="center"/>
              <w:rPr>
                <w:b/>
                <w:bCs/>
                <w:sz w:val="20"/>
                <w:szCs w:val="20"/>
                <w:lang w:eastAsia="hr-HR"/>
              </w:rPr>
            </w:pPr>
            <w:r w:rsidRPr="00DB5C28">
              <w:rPr>
                <w:b/>
                <w:bCs/>
                <w:sz w:val="20"/>
                <w:szCs w:val="20"/>
                <w:lang w:eastAsia="hr-HR"/>
              </w:rPr>
              <w:t>NAZIV MJERE</w:t>
            </w:r>
          </w:p>
        </w:tc>
        <w:tc>
          <w:tcPr>
            <w:tcW w:w="6398"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BD8DC31" w14:textId="77777777" w:rsidR="003E11D4" w:rsidRPr="00DB5C28" w:rsidRDefault="003E11D4" w:rsidP="00ED215A">
            <w:pPr>
              <w:jc w:val="center"/>
              <w:rPr>
                <w:b/>
                <w:bCs/>
                <w:sz w:val="20"/>
                <w:szCs w:val="20"/>
                <w:lang w:eastAsia="hr-HR"/>
              </w:rPr>
            </w:pPr>
            <w:r w:rsidRPr="00DB5C28">
              <w:rPr>
                <w:b/>
                <w:bCs/>
                <w:sz w:val="20"/>
                <w:szCs w:val="20"/>
                <w:lang w:eastAsia="hr-HR"/>
              </w:rPr>
              <w:t>PLANIRANA SREDSTVA U PRORAČUNU ISTARSKE ŽUPANIJE</w:t>
            </w:r>
          </w:p>
        </w:tc>
      </w:tr>
      <w:tr w:rsidR="003E11D4" w:rsidRPr="00DB5C28" w14:paraId="72044202" w14:textId="77777777" w:rsidTr="00ED215A">
        <w:trPr>
          <w:trHeight w:val="570"/>
        </w:trPr>
        <w:tc>
          <w:tcPr>
            <w:tcW w:w="2860" w:type="dxa"/>
            <w:vMerge/>
            <w:tcBorders>
              <w:top w:val="single" w:sz="4" w:space="0" w:color="auto"/>
              <w:left w:val="single" w:sz="4" w:space="0" w:color="auto"/>
              <w:bottom w:val="single" w:sz="4" w:space="0" w:color="000000"/>
              <w:right w:val="nil"/>
            </w:tcBorders>
            <w:vAlign w:val="center"/>
            <w:hideMark/>
          </w:tcPr>
          <w:p w14:paraId="1A24A8C4" w14:textId="77777777" w:rsidR="003E11D4" w:rsidRPr="00DB5C28" w:rsidRDefault="003E11D4" w:rsidP="00ED215A">
            <w:pPr>
              <w:rPr>
                <w:b/>
                <w:bCs/>
                <w:sz w:val="20"/>
                <w:szCs w:val="20"/>
                <w:lang w:eastAsia="hr-HR"/>
              </w:rPr>
            </w:pPr>
          </w:p>
        </w:tc>
        <w:tc>
          <w:tcPr>
            <w:tcW w:w="2400" w:type="dxa"/>
            <w:tcBorders>
              <w:top w:val="nil"/>
              <w:left w:val="single" w:sz="4" w:space="0" w:color="auto"/>
              <w:bottom w:val="single" w:sz="4" w:space="0" w:color="auto"/>
              <w:right w:val="single" w:sz="4" w:space="0" w:color="auto"/>
            </w:tcBorders>
            <w:shd w:val="clear" w:color="000000" w:fill="F2F2F2"/>
            <w:noWrap/>
            <w:vAlign w:val="center"/>
            <w:hideMark/>
          </w:tcPr>
          <w:p w14:paraId="0B6B1B0F" w14:textId="77777777" w:rsidR="003E11D4" w:rsidRPr="00DB5C28" w:rsidRDefault="003E11D4" w:rsidP="00ED215A">
            <w:pPr>
              <w:jc w:val="center"/>
              <w:rPr>
                <w:b/>
                <w:bCs/>
                <w:sz w:val="20"/>
                <w:szCs w:val="20"/>
                <w:lang w:eastAsia="hr-HR"/>
              </w:rPr>
            </w:pPr>
            <w:r w:rsidRPr="00DB5C28">
              <w:rPr>
                <w:b/>
                <w:bCs/>
                <w:sz w:val="20"/>
                <w:szCs w:val="20"/>
                <w:lang w:eastAsia="hr-HR"/>
              </w:rPr>
              <w:t>PROGRAM U PRORAČUNU IŽ</w:t>
            </w:r>
          </w:p>
        </w:tc>
        <w:tc>
          <w:tcPr>
            <w:tcW w:w="1985" w:type="dxa"/>
            <w:tcBorders>
              <w:top w:val="nil"/>
              <w:left w:val="nil"/>
              <w:bottom w:val="single" w:sz="4" w:space="0" w:color="auto"/>
              <w:right w:val="single" w:sz="4" w:space="0" w:color="auto"/>
            </w:tcBorders>
            <w:shd w:val="clear" w:color="000000" w:fill="F2F2F2"/>
            <w:noWrap/>
            <w:vAlign w:val="center"/>
            <w:hideMark/>
          </w:tcPr>
          <w:p w14:paraId="26F9B63D" w14:textId="77777777" w:rsidR="003E11D4" w:rsidRPr="00DB5C28" w:rsidRDefault="003E11D4" w:rsidP="00ED215A">
            <w:pPr>
              <w:jc w:val="center"/>
              <w:rPr>
                <w:b/>
                <w:bCs/>
                <w:sz w:val="20"/>
                <w:szCs w:val="20"/>
                <w:lang w:eastAsia="hr-HR"/>
              </w:rPr>
            </w:pPr>
            <w:r w:rsidRPr="00DB5C28">
              <w:rPr>
                <w:b/>
                <w:bCs/>
                <w:sz w:val="20"/>
                <w:szCs w:val="20"/>
                <w:lang w:eastAsia="hr-HR"/>
              </w:rPr>
              <w:t>AKTIVNOST (poveznica IŽ)</w:t>
            </w:r>
          </w:p>
        </w:tc>
        <w:tc>
          <w:tcPr>
            <w:tcW w:w="2013" w:type="dxa"/>
            <w:tcBorders>
              <w:top w:val="nil"/>
              <w:left w:val="nil"/>
              <w:bottom w:val="single" w:sz="4" w:space="0" w:color="auto"/>
              <w:right w:val="single" w:sz="4" w:space="0" w:color="auto"/>
            </w:tcBorders>
            <w:shd w:val="clear" w:color="000000" w:fill="F2F2F2"/>
            <w:vAlign w:val="center"/>
            <w:hideMark/>
          </w:tcPr>
          <w:p w14:paraId="54D106F2" w14:textId="77777777" w:rsidR="003E11D4" w:rsidRPr="00DB5C28" w:rsidRDefault="003E11D4" w:rsidP="00ED215A">
            <w:pPr>
              <w:jc w:val="center"/>
              <w:rPr>
                <w:b/>
                <w:bCs/>
                <w:sz w:val="20"/>
                <w:szCs w:val="20"/>
                <w:lang w:eastAsia="hr-HR"/>
              </w:rPr>
            </w:pPr>
            <w:r w:rsidRPr="00DB5C28">
              <w:rPr>
                <w:b/>
                <w:bCs/>
                <w:sz w:val="20"/>
                <w:szCs w:val="20"/>
                <w:lang w:eastAsia="hr-HR"/>
              </w:rPr>
              <w:t>PROCJENJENI TROŠAK PROVEDBE MJERE</w:t>
            </w:r>
          </w:p>
        </w:tc>
      </w:tr>
      <w:tr w:rsidR="003E11D4" w:rsidRPr="00DB5C28" w14:paraId="7286AA03" w14:textId="77777777" w:rsidTr="00ED215A">
        <w:trPr>
          <w:trHeight w:val="106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28654D99" w14:textId="77777777" w:rsidR="003E11D4" w:rsidRPr="00DB5C28" w:rsidRDefault="003E11D4" w:rsidP="00ED215A">
            <w:pPr>
              <w:rPr>
                <w:sz w:val="22"/>
                <w:szCs w:val="22"/>
                <w:lang w:eastAsia="hr-HR"/>
              </w:rPr>
            </w:pPr>
            <w:r w:rsidRPr="00DB5C28">
              <w:rPr>
                <w:sz w:val="22"/>
                <w:szCs w:val="22"/>
                <w:lang w:eastAsia="hr-HR"/>
              </w:rPr>
              <w:t xml:space="preserve">2.2.3. Osiguravanje suvremenih i ekološki održivih infrastrukturnih kapaciteta za pružanje zdravstvene zaštite   </w:t>
            </w:r>
          </w:p>
        </w:tc>
        <w:tc>
          <w:tcPr>
            <w:tcW w:w="2400" w:type="dxa"/>
            <w:tcBorders>
              <w:top w:val="nil"/>
              <w:left w:val="nil"/>
              <w:bottom w:val="single" w:sz="4" w:space="0" w:color="auto"/>
              <w:right w:val="single" w:sz="4" w:space="0" w:color="auto"/>
            </w:tcBorders>
            <w:shd w:val="clear" w:color="auto" w:fill="auto"/>
            <w:vAlign w:val="center"/>
            <w:hideMark/>
          </w:tcPr>
          <w:p w14:paraId="515EBE9F" w14:textId="77777777" w:rsidR="003E11D4" w:rsidRPr="00DB5C28" w:rsidRDefault="003E11D4" w:rsidP="00ED215A">
            <w:pPr>
              <w:rPr>
                <w:sz w:val="22"/>
                <w:szCs w:val="22"/>
                <w:lang w:eastAsia="hr-HR"/>
              </w:rPr>
            </w:pPr>
            <w:r w:rsidRPr="00DB5C28">
              <w:rPr>
                <w:sz w:val="22"/>
                <w:szCs w:val="22"/>
                <w:lang w:eastAsia="hr-HR"/>
              </w:rPr>
              <w:t>4201 Zdravstvene ustanove-decentralizirane funkcije</w:t>
            </w:r>
          </w:p>
        </w:tc>
        <w:tc>
          <w:tcPr>
            <w:tcW w:w="1985" w:type="dxa"/>
            <w:tcBorders>
              <w:top w:val="nil"/>
              <w:left w:val="nil"/>
              <w:bottom w:val="single" w:sz="4" w:space="0" w:color="auto"/>
              <w:right w:val="single" w:sz="4" w:space="0" w:color="auto"/>
            </w:tcBorders>
            <w:shd w:val="clear" w:color="auto" w:fill="auto"/>
            <w:noWrap/>
            <w:vAlign w:val="center"/>
            <w:hideMark/>
          </w:tcPr>
          <w:p w14:paraId="3AC3C403" w14:textId="77777777" w:rsidR="003E11D4" w:rsidRPr="00DB5C28" w:rsidRDefault="003E11D4" w:rsidP="00ED215A">
            <w:pPr>
              <w:jc w:val="center"/>
              <w:rPr>
                <w:sz w:val="22"/>
                <w:szCs w:val="22"/>
                <w:lang w:eastAsia="hr-HR"/>
              </w:rPr>
            </w:pPr>
            <w:r w:rsidRPr="00DB5C28">
              <w:rPr>
                <w:sz w:val="22"/>
                <w:szCs w:val="22"/>
                <w:lang w:eastAsia="hr-HR"/>
              </w:rPr>
              <w:t>K421102 Investicijsko ulaganje</w:t>
            </w:r>
          </w:p>
        </w:tc>
        <w:tc>
          <w:tcPr>
            <w:tcW w:w="2013" w:type="dxa"/>
            <w:tcBorders>
              <w:top w:val="nil"/>
              <w:left w:val="nil"/>
              <w:bottom w:val="single" w:sz="4" w:space="0" w:color="auto"/>
              <w:right w:val="single" w:sz="4" w:space="0" w:color="auto"/>
            </w:tcBorders>
            <w:shd w:val="clear" w:color="auto" w:fill="auto"/>
            <w:noWrap/>
            <w:vAlign w:val="center"/>
            <w:hideMark/>
          </w:tcPr>
          <w:p w14:paraId="0343704C" w14:textId="77777777" w:rsidR="003E11D4" w:rsidRPr="00DB5C28" w:rsidRDefault="003E11D4" w:rsidP="00ED215A">
            <w:pPr>
              <w:rPr>
                <w:bCs/>
                <w:sz w:val="22"/>
                <w:szCs w:val="22"/>
              </w:rPr>
            </w:pPr>
            <w:r w:rsidRPr="00DB5C28">
              <w:rPr>
                <w:bCs/>
                <w:sz w:val="22"/>
                <w:szCs w:val="22"/>
              </w:rPr>
              <w:t xml:space="preserve">    68.353,00 EUR</w:t>
            </w:r>
          </w:p>
          <w:p w14:paraId="4D37D8D8" w14:textId="77777777" w:rsidR="003E11D4" w:rsidRPr="00DB5C28" w:rsidRDefault="003E11D4" w:rsidP="00ED215A">
            <w:pPr>
              <w:jc w:val="center"/>
              <w:rPr>
                <w:sz w:val="22"/>
                <w:szCs w:val="22"/>
                <w:lang w:eastAsia="hr-HR"/>
              </w:rPr>
            </w:pPr>
          </w:p>
        </w:tc>
      </w:tr>
    </w:tbl>
    <w:p w14:paraId="5A6C62AB" w14:textId="77777777" w:rsidR="008168F2" w:rsidRDefault="008168F2" w:rsidP="003E11D4">
      <w:pPr>
        <w:pStyle w:val="Odlomakpopisa"/>
        <w:numPr>
          <w:ilvl w:val="0"/>
          <w:numId w:val="28"/>
        </w:numPr>
        <w:rPr>
          <w:b/>
        </w:rPr>
      </w:pPr>
    </w:p>
    <w:p w14:paraId="1C080776" w14:textId="09E612D0" w:rsidR="003E11D4" w:rsidRPr="00DB5C28" w:rsidRDefault="008168F2" w:rsidP="003E11D4">
      <w:pPr>
        <w:pStyle w:val="Odlomakpopisa"/>
        <w:numPr>
          <w:ilvl w:val="0"/>
          <w:numId w:val="28"/>
        </w:numPr>
        <w:rPr>
          <w:b/>
        </w:rPr>
      </w:pPr>
      <w:r>
        <w:rPr>
          <w:b/>
        </w:rPr>
        <w:lastRenderedPageBreak/>
        <w:t>P</w:t>
      </w:r>
      <w:r w:rsidR="003E11D4" w:rsidRPr="00DB5C28">
        <w:rPr>
          <w:b/>
        </w:rPr>
        <w:t>okazatelji uspješnosti</w:t>
      </w:r>
    </w:p>
    <w:p w14:paraId="7B12F069" w14:textId="77777777" w:rsidR="003E11D4" w:rsidRPr="00DB5C28" w:rsidRDefault="003E11D4" w:rsidP="003E11D4"/>
    <w:tbl>
      <w:tblPr>
        <w:tblW w:w="9628" w:type="dxa"/>
        <w:tblInd w:w="93" w:type="dxa"/>
        <w:tblLook w:val="04A0" w:firstRow="1" w:lastRow="0" w:firstColumn="1" w:lastColumn="0" w:noHBand="0" w:noVBand="1"/>
      </w:tblPr>
      <w:tblGrid>
        <w:gridCol w:w="5147"/>
        <w:gridCol w:w="1276"/>
        <w:gridCol w:w="1362"/>
        <w:gridCol w:w="1843"/>
      </w:tblGrid>
      <w:tr w:rsidR="003E11D4" w:rsidRPr="00DB5C28" w14:paraId="79AB56D6" w14:textId="77777777" w:rsidTr="00ED215A">
        <w:trPr>
          <w:trHeight w:val="480"/>
        </w:trPr>
        <w:tc>
          <w:tcPr>
            <w:tcW w:w="5147" w:type="dxa"/>
            <w:tcBorders>
              <w:top w:val="single" w:sz="4" w:space="0" w:color="auto"/>
              <w:left w:val="single" w:sz="4" w:space="0" w:color="auto"/>
              <w:bottom w:val="single" w:sz="4" w:space="0" w:color="000000"/>
              <w:right w:val="nil"/>
            </w:tcBorders>
            <w:shd w:val="clear" w:color="000000" w:fill="F2F2F2"/>
            <w:vAlign w:val="center"/>
            <w:hideMark/>
          </w:tcPr>
          <w:p w14:paraId="209DF557" w14:textId="77777777" w:rsidR="003E11D4" w:rsidRPr="00DB5C28" w:rsidRDefault="003E11D4" w:rsidP="00ED215A">
            <w:pPr>
              <w:rPr>
                <w:b/>
                <w:bCs/>
                <w:sz w:val="20"/>
                <w:szCs w:val="20"/>
                <w:lang w:eastAsia="hr-HR"/>
              </w:rPr>
            </w:pPr>
            <w:r w:rsidRPr="00DB5C28">
              <w:rPr>
                <w:b/>
                <w:bCs/>
                <w:sz w:val="20"/>
                <w:szCs w:val="20"/>
                <w:lang w:eastAsia="hr-HR"/>
              </w:rPr>
              <w:t>Pokazatelj rezultata</w:t>
            </w:r>
          </w:p>
        </w:tc>
        <w:tc>
          <w:tcPr>
            <w:tcW w:w="127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D9D48F" w14:textId="77777777" w:rsidR="003E11D4" w:rsidRPr="00DB5C28" w:rsidRDefault="003E11D4" w:rsidP="00ED215A">
            <w:pPr>
              <w:jc w:val="center"/>
              <w:rPr>
                <w:b/>
                <w:bCs/>
                <w:sz w:val="20"/>
                <w:szCs w:val="20"/>
                <w:lang w:eastAsia="hr-HR"/>
              </w:rPr>
            </w:pPr>
            <w:r w:rsidRPr="00DB5C28">
              <w:rPr>
                <w:b/>
                <w:bCs/>
                <w:sz w:val="20"/>
                <w:szCs w:val="20"/>
                <w:lang w:eastAsia="hr-HR"/>
              </w:rPr>
              <w:t>Početna vrijednost 2023.</w:t>
            </w:r>
          </w:p>
        </w:tc>
        <w:tc>
          <w:tcPr>
            <w:tcW w:w="1362" w:type="dxa"/>
            <w:tcBorders>
              <w:top w:val="single" w:sz="4" w:space="0" w:color="auto"/>
              <w:left w:val="nil"/>
              <w:bottom w:val="single" w:sz="4" w:space="0" w:color="auto"/>
              <w:right w:val="single" w:sz="4" w:space="0" w:color="auto"/>
            </w:tcBorders>
            <w:shd w:val="clear" w:color="000000" w:fill="F2F2F2"/>
            <w:noWrap/>
            <w:vAlign w:val="center"/>
            <w:hideMark/>
          </w:tcPr>
          <w:p w14:paraId="4DBC5681" w14:textId="77777777" w:rsidR="003E11D4" w:rsidRPr="00DB5C28" w:rsidRDefault="003E11D4" w:rsidP="00ED215A">
            <w:pPr>
              <w:jc w:val="center"/>
              <w:rPr>
                <w:b/>
                <w:bCs/>
                <w:sz w:val="20"/>
                <w:szCs w:val="20"/>
                <w:lang w:eastAsia="hr-HR"/>
              </w:rPr>
            </w:pPr>
            <w:r w:rsidRPr="00DB5C28">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4D4F6390" w14:textId="77777777" w:rsidR="003E11D4" w:rsidRPr="00DB5C28" w:rsidRDefault="003E11D4" w:rsidP="00ED215A">
            <w:pPr>
              <w:jc w:val="center"/>
              <w:rPr>
                <w:b/>
                <w:bCs/>
                <w:sz w:val="20"/>
                <w:szCs w:val="20"/>
                <w:lang w:eastAsia="hr-HR"/>
              </w:rPr>
            </w:pPr>
            <w:r w:rsidRPr="00DB5C28">
              <w:rPr>
                <w:b/>
                <w:bCs/>
                <w:sz w:val="20"/>
                <w:szCs w:val="20"/>
                <w:lang w:eastAsia="hr-HR"/>
              </w:rPr>
              <w:t>Ostvarena vrijednost u periodu 01-12/2024</w:t>
            </w:r>
          </w:p>
        </w:tc>
      </w:tr>
      <w:tr w:rsidR="003E11D4" w:rsidRPr="00DB5C28" w14:paraId="05D3A330" w14:textId="77777777" w:rsidTr="00ED215A">
        <w:trPr>
          <w:trHeight w:val="570"/>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14:paraId="3D2F538B" w14:textId="77777777" w:rsidR="003E11D4" w:rsidRPr="00DB5C28" w:rsidRDefault="003E11D4" w:rsidP="00ED215A">
            <w:pPr>
              <w:rPr>
                <w:bCs/>
                <w:sz w:val="22"/>
                <w:szCs w:val="22"/>
                <w:lang w:eastAsia="hr-HR"/>
              </w:rPr>
            </w:pPr>
            <w:r w:rsidRPr="00DB5C28">
              <w:rPr>
                <w:sz w:val="22"/>
                <w:szCs w:val="22"/>
              </w:rPr>
              <w:t>Broj javnih zdravstvenih ustanova u kojima je poboljšana opremljenost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A4C274" w14:textId="77777777" w:rsidR="003E11D4" w:rsidRPr="00DB5C28" w:rsidRDefault="003E11D4" w:rsidP="00ED215A">
            <w:pPr>
              <w:jc w:val="center"/>
              <w:rPr>
                <w:bCs/>
                <w:sz w:val="22"/>
                <w:szCs w:val="22"/>
                <w:lang w:eastAsia="hr-HR"/>
              </w:rPr>
            </w:pPr>
            <w:r w:rsidRPr="00DB5C28">
              <w:rPr>
                <w:bCs/>
                <w:sz w:val="22"/>
                <w:szCs w:val="22"/>
                <w:lang w:eastAsia="hr-HR"/>
              </w:rPr>
              <w:t>1</w:t>
            </w:r>
          </w:p>
        </w:tc>
        <w:tc>
          <w:tcPr>
            <w:tcW w:w="1362" w:type="dxa"/>
            <w:tcBorders>
              <w:top w:val="single" w:sz="4" w:space="0" w:color="auto"/>
              <w:left w:val="nil"/>
              <w:bottom w:val="single" w:sz="4" w:space="0" w:color="auto"/>
              <w:right w:val="single" w:sz="4" w:space="0" w:color="auto"/>
            </w:tcBorders>
            <w:shd w:val="clear" w:color="auto" w:fill="auto"/>
            <w:noWrap/>
            <w:vAlign w:val="center"/>
          </w:tcPr>
          <w:p w14:paraId="5AC4B681" w14:textId="77777777" w:rsidR="003E11D4" w:rsidRPr="00DB5C28" w:rsidRDefault="003E11D4" w:rsidP="00ED215A">
            <w:pPr>
              <w:jc w:val="center"/>
              <w:rPr>
                <w:bCs/>
                <w:sz w:val="22"/>
                <w:szCs w:val="22"/>
                <w:lang w:eastAsia="hr-HR"/>
              </w:rPr>
            </w:pPr>
            <w:r w:rsidRPr="00DB5C28">
              <w:rPr>
                <w:bCs/>
                <w:sz w:val="22"/>
                <w:szCs w:val="22"/>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79A4EF3" w14:textId="77777777" w:rsidR="003E11D4" w:rsidRPr="00DB5C28" w:rsidRDefault="003E11D4" w:rsidP="00ED215A">
            <w:pPr>
              <w:jc w:val="center"/>
              <w:rPr>
                <w:bCs/>
                <w:sz w:val="22"/>
                <w:szCs w:val="22"/>
                <w:lang w:eastAsia="hr-HR"/>
              </w:rPr>
            </w:pPr>
            <w:r w:rsidRPr="00DB5C28">
              <w:rPr>
                <w:bCs/>
                <w:sz w:val="22"/>
                <w:szCs w:val="22"/>
                <w:lang w:eastAsia="hr-HR"/>
              </w:rPr>
              <w:t>1</w:t>
            </w:r>
          </w:p>
        </w:tc>
      </w:tr>
    </w:tbl>
    <w:p w14:paraId="232812ED" w14:textId="77777777" w:rsidR="003E11D4" w:rsidRPr="00DB5C28" w:rsidRDefault="003E11D4" w:rsidP="003E11D4"/>
    <w:p w14:paraId="3CEF36F3" w14:textId="766CDC46" w:rsidR="008168F2" w:rsidRPr="00DB5C28" w:rsidRDefault="003E11D4" w:rsidP="003E11D4">
      <w:pPr>
        <w:rPr>
          <w:b/>
        </w:rPr>
      </w:pPr>
      <w:r w:rsidRPr="00DB5C28">
        <w:rPr>
          <w:b/>
        </w:rPr>
        <w:t>Izvještaj o postignutim ciljevima i rezultatima programa temeljenim na pokazateljima uspješnosti:</w:t>
      </w:r>
    </w:p>
    <w:p w14:paraId="418296B9" w14:textId="4D5FBF4B" w:rsidR="003E11D4" w:rsidRPr="00DB5C28" w:rsidRDefault="003E11D4" w:rsidP="003E11D4">
      <w:pPr>
        <w:jc w:val="both"/>
        <w:rPr>
          <w:b/>
          <w:bCs/>
        </w:rPr>
      </w:pPr>
      <w:r w:rsidRPr="00DB5C28">
        <w:t>Temeljem suglasnosti Ministarstva zdravstva KLASA : 404-05/24-01/16 URBROJ: 534-05-1-1/2-24-05 od 04. travnja 2024. godine</w:t>
      </w:r>
      <w:r w:rsidRPr="00DB5C28">
        <w:rPr>
          <w:b/>
          <w:bCs/>
        </w:rPr>
        <w:t xml:space="preserve"> </w:t>
      </w:r>
      <w:r w:rsidRPr="00DB5C28">
        <w:t xml:space="preserve">započela realizacija planiranih investicija. Realizirana je nabava svih osnovnih sredstava financirana temeljem popisa prioriteta kroz decentralizirane funkcije. Temeljem  navedenih izvora financiranja kupljeni su sljedeći uređaji: </w:t>
      </w:r>
      <w:r w:rsidRPr="00DB5C28">
        <w:rPr>
          <w:b/>
          <w:bCs/>
        </w:rPr>
        <w:t> </w:t>
      </w:r>
      <w:r w:rsidRPr="00DB5C28">
        <w:t xml:space="preserve">CO2 inkubator (funkcija poticanja rasta bakterija – svakodnevni redoviti rad), </w:t>
      </w:r>
      <w:proofErr w:type="spellStart"/>
      <w:r w:rsidRPr="00DB5C28">
        <w:t>Biokabinet</w:t>
      </w:r>
      <w:proofErr w:type="spellEnd"/>
      <w:r w:rsidRPr="00DB5C28">
        <w:t xml:space="preserve"> klase II (analiza zaraznog materijala iz uzoraka stolica – svakodnevni redoviti rad), Centrifuga sa kutnim rotorom i nosačem (svakodnevni redoviti rad)  </w:t>
      </w:r>
      <w:proofErr w:type="spellStart"/>
      <w:r w:rsidRPr="00DB5C28">
        <w:t>Uzorkivač</w:t>
      </w:r>
      <w:proofErr w:type="spellEnd"/>
      <w:r w:rsidRPr="00DB5C28">
        <w:t xml:space="preserve"> za mikrobiološku i biološku (spore) analizu zraka s nastavcima (određivanje mikroklime u zatvorenim prostorima), Modularni precizni analizator zvuka (za monitoring buke okoliša), Oprema za meteorološka mjerenja (za monitoring zraka), Inkubator za mikrobiološki laboratorij (za monitoring površinskih i podzemnih voda i voda za ljudsku potrošnju), analizator aktiviteta vode u hrani, uređaj za mjerenje emisije krutih čestica (prašine). Ukupna vrijednost  ovih nabava koje su financirane kroz decentralizirane funkcije iznosi: 68.353,00 EUR s PDV-om. Napominjemo da je ukupna vrijednost nabave i veća s obzirom da je nabava dijelom financirana i iz vlastitih sredstava ustanove</w:t>
      </w:r>
      <w:r w:rsidR="008473E3">
        <w:t xml:space="preserve"> i to u iznosu od 6.061,77 EUR</w:t>
      </w:r>
      <w:r w:rsidRPr="00DB5C28">
        <w:t>.</w:t>
      </w:r>
    </w:p>
    <w:bookmarkEnd w:id="1"/>
    <w:p w14:paraId="3E294A75" w14:textId="77777777" w:rsidR="003E11D4" w:rsidRPr="00DB5C28" w:rsidRDefault="003E11D4" w:rsidP="003E11D4">
      <w:pPr>
        <w:rPr>
          <w:b/>
          <w:color w:val="FF0000"/>
          <w:u w:val="single"/>
        </w:rPr>
      </w:pPr>
    </w:p>
    <w:p w14:paraId="511A47DD" w14:textId="77777777" w:rsidR="003E11D4" w:rsidRPr="00DB5C28" w:rsidRDefault="003E11D4" w:rsidP="003E11D4">
      <w:pPr>
        <w:pStyle w:val="Odlomakpopisa"/>
        <w:numPr>
          <w:ilvl w:val="0"/>
          <w:numId w:val="27"/>
        </w:numPr>
        <w:ind w:left="357" w:hanging="357"/>
        <w:rPr>
          <w:b/>
        </w:rPr>
      </w:pPr>
      <w:r w:rsidRPr="00DB5C28">
        <w:rPr>
          <w:b/>
        </w:rPr>
        <w:t>PROGRAM: PROGRAMI IZNAD STANDARDA UGOVORENOG S HZZO</w:t>
      </w:r>
    </w:p>
    <w:p w14:paraId="060AC537" w14:textId="77777777" w:rsidR="008168F2" w:rsidRPr="00DB5C28" w:rsidRDefault="008168F2" w:rsidP="003E11D4">
      <w:pPr>
        <w:rPr>
          <w:b/>
          <w:color w:val="FF0000"/>
          <w:u w:val="single"/>
        </w:rPr>
      </w:pPr>
    </w:p>
    <w:p w14:paraId="5C7E9ED4" w14:textId="77777777" w:rsidR="003E11D4" w:rsidRPr="00DB5C28" w:rsidRDefault="003E11D4" w:rsidP="003E11D4">
      <w:pPr>
        <w:pStyle w:val="Odlomakpopisa"/>
        <w:numPr>
          <w:ilvl w:val="1"/>
          <w:numId w:val="27"/>
        </w:numPr>
        <w:tabs>
          <w:tab w:val="right" w:pos="8313"/>
        </w:tabs>
        <w:rPr>
          <w:b/>
          <w:bCs/>
        </w:rPr>
      </w:pPr>
      <w:r w:rsidRPr="00DB5C28">
        <w:rPr>
          <w:b/>
          <w:bCs/>
        </w:rPr>
        <w:t xml:space="preserve">AKTIVNOST: </w:t>
      </w:r>
      <w:r w:rsidRPr="00DB5C28">
        <w:rPr>
          <w:rFonts w:eastAsia="Calibri"/>
          <w:b/>
          <w:bCs/>
        </w:rPr>
        <w:t xml:space="preserve">Monitoring rada zdravstvenih ustanova i ordinacija  </w:t>
      </w:r>
    </w:p>
    <w:p w14:paraId="00A00ADA" w14:textId="77777777" w:rsidR="003E11D4" w:rsidRPr="00DB5C28" w:rsidRDefault="003E11D4" w:rsidP="003E11D4">
      <w:pPr>
        <w:tabs>
          <w:tab w:val="right" w:pos="8313"/>
        </w:tabs>
        <w:rPr>
          <w:b/>
        </w:rPr>
      </w:pPr>
    </w:p>
    <w:p w14:paraId="16CD0CE3" w14:textId="77777777" w:rsidR="003E11D4" w:rsidRPr="00DB5C28" w:rsidRDefault="003E11D4" w:rsidP="003E11D4">
      <w:pPr>
        <w:pStyle w:val="Odlomakpopisa"/>
        <w:numPr>
          <w:ilvl w:val="0"/>
          <w:numId w:val="28"/>
        </w:numPr>
        <w:tabs>
          <w:tab w:val="right" w:pos="8313"/>
        </w:tabs>
        <w:jc w:val="both"/>
        <w:rPr>
          <w:b/>
        </w:rPr>
      </w:pPr>
      <w:r w:rsidRPr="00DB5C28">
        <w:rPr>
          <w:b/>
        </w:rPr>
        <w:t xml:space="preserve">Obrazloženje: </w:t>
      </w:r>
      <w:r w:rsidRPr="00DB5C28">
        <w:rPr>
          <w:rFonts w:eastAsia="Calibri"/>
          <w:bCs/>
        </w:rPr>
        <w:t xml:space="preserve">Prikupit će se i kontrolirati zdravstveno - statistički izvještaji iz svih zdravstvenih ustanova i ordinacija (javnih i privatnih), pružati stručno-metodološku pomoć u popunjavanju izvještajnih obrazaca te na osnovi prikupljenih, ali i drugih izvora podataka za potrebe Istarske županije izraditi analize zdravstvenog stanja stanovništva i rada zdravstvene djelatnosti (publikacija od oko 380 str.). Sredstva koja se ugovaraju s HZZO-om značajno su manja od </w:t>
      </w:r>
      <w:r w:rsidRPr="00DB5C28">
        <w:rPr>
          <w:bCs/>
        </w:rPr>
        <w:t>potreba Istarske županije i realnog opsega rada službe (razvijenost privatnog zdravstva).</w:t>
      </w:r>
      <w:r w:rsidRPr="00DB5C28">
        <w:rPr>
          <w:rFonts w:eastAsia="Calibri"/>
          <w:bCs/>
        </w:rPr>
        <w:t xml:space="preserve"> Godišnje praćenje i ocjena zdravstvenog stanja stanovništva i rada zdravstvene djelatnosti, za potrebe Istarske županije, predstavlja mehanizam monitoringa zdravstvene zaštite i </w:t>
      </w:r>
      <w:r w:rsidRPr="00DB5C28">
        <w:t>podrška razvoju javnozdravstvene politike.</w:t>
      </w:r>
    </w:p>
    <w:p w14:paraId="2972879A" w14:textId="77777777" w:rsidR="003E11D4" w:rsidRPr="00DB5C28" w:rsidRDefault="003E11D4" w:rsidP="003E11D4">
      <w:pPr>
        <w:pStyle w:val="Odlomakpopisa"/>
        <w:ind w:left="360"/>
        <w:rPr>
          <w:b/>
        </w:rPr>
      </w:pPr>
      <w:r w:rsidRPr="00DB5C28">
        <w:rPr>
          <w:b/>
        </w:rPr>
        <w:t>- Cilj uspješnosti</w:t>
      </w:r>
    </w:p>
    <w:tbl>
      <w:tblPr>
        <w:tblW w:w="8901" w:type="dxa"/>
        <w:tblInd w:w="279" w:type="dxa"/>
        <w:tblLook w:val="04A0" w:firstRow="1" w:lastRow="0" w:firstColumn="1" w:lastColumn="0" w:noHBand="0" w:noVBand="1"/>
      </w:tblPr>
      <w:tblGrid>
        <w:gridCol w:w="2674"/>
        <w:gridCol w:w="2380"/>
        <w:gridCol w:w="2146"/>
        <w:gridCol w:w="1701"/>
      </w:tblGrid>
      <w:tr w:rsidR="003E11D4" w:rsidRPr="00DB5C28" w14:paraId="75C12D41" w14:textId="77777777" w:rsidTr="00ED215A">
        <w:trPr>
          <w:trHeight w:val="540"/>
        </w:trPr>
        <w:tc>
          <w:tcPr>
            <w:tcW w:w="2674"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1C173E8D" w14:textId="77777777" w:rsidR="003E11D4" w:rsidRPr="00DB5C28" w:rsidRDefault="003E11D4" w:rsidP="00ED215A">
            <w:pPr>
              <w:jc w:val="center"/>
              <w:rPr>
                <w:b/>
                <w:bCs/>
                <w:sz w:val="20"/>
                <w:szCs w:val="20"/>
                <w:lang w:eastAsia="hr-HR"/>
              </w:rPr>
            </w:pPr>
            <w:r w:rsidRPr="00DB5C28">
              <w:rPr>
                <w:b/>
                <w:bCs/>
                <w:sz w:val="20"/>
                <w:szCs w:val="20"/>
                <w:lang w:eastAsia="hr-HR"/>
              </w:rPr>
              <w:t>NAZIV MJERE</w:t>
            </w:r>
          </w:p>
        </w:tc>
        <w:tc>
          <w:tcPr>
            <w:tcW w:w="6227"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2C7602B" w14:textId="77777777" w:rsidR="003E11D4" w:rsidRPr="00DB5C28" w:rsidRDefault="003E11D4" w:rsidP="00ED215A">
            <w:pPr>
              <w:jc w:val="center"/>
              <w:rPr>
                <w:b/>
                <w:bCs/>
                <w:sz w:val="20"/>
                <w:szCs w:val="20"/>
                <w:lang w:eastAsia="hr-HR"/>
              </w:rPr>
            </w:pPr>
            <w:r w:rsidRPr="00DB5C28">
              <w:rPr>
                <w:b/>
                <w:bCs/>
                <w:sz w:val="20"/>
                <w:szCs w:val="20"/>
                <w:lang w:eastAsia="hr-HR"/>
              </w:rPr>
              <w:t>PLANIRANA SREDSTVA U PRORAČUNU ISTARSKE ŽUPANIJE</w:t>
            </w:r>
          </w:p>
        </w:tc>
      </w:tr>
      <w:tr w:rsidR="003E11D4" w:rsidRPr="00DB5C28" w14:paraId="0D847F27" w14:textId="77777777" w:rsidTr="00ED215A">
        <w:trPr>
          <w:trHeight w:val="750"/>
        </w:trPr>
        <w:tc>
          <w:tcPr>
            <w:tcW w:w="2674" w:type="dxa"/>
            <w:vMerge/>
            <w:tcBorders>
              <w:top w:val="single" w:sz="4" w:space="0" w:color="auto"/>
              <w:left w:val="single" w:sz="4" w:space="0" w:color="auto"/>
              <w:bottom w:val="single" w:sz="4" w:space="0" w:color="000000"/>
              <w:right w:val="nil"/>
            </w:tcBorders>
            <w:vAlign w:val="center"/>
            <w:hideMark/>
          </w:tcPr>
          <w:p w14:paraId="0EF21C70" w14:textId="77777777" w:rsidR="003E11D4" w:rsidRPr="00DB5C28"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7939B80B" w14:textId="77777777" w:rsidR="003E11D4" w:rsidRPr="00DB5C28" w:rsidRDefault="003E11D4" w:rsidP="00ED215A">
            <w:pPr>
              <w:jc w:val="center"/>
              <w:rPr>
                <w:b/>
                <w:bCs/>
                <w:sz w:val="20"/>
                <w:szCs w:val="20"/>
                <w:lang w:eastAsia="hr-HR"/>
              </w:rPr>
            </w:pPr>
            <w:r w:rsidRPr="00DB5C28">
              <w:rPr>
                <w:b/>
                <w:bCs/>
                <w:sz w:val="20"/>
                <w:szCs w:val="20"/>
                <w:lang w:eastAsia="hr-HR"/>
              </w:rPr>
              <w:t>PROGRAM U PRORAČUNU IŽ</w:t>
            </w:r>
          </w:p>
        </w:tc>
        <w:tc>
          <w:tcPr>
            <w:tcW w:w="2146" w:type="dxa"/>
            <w:tcBorders>
              <w:top w:val="nil"/>
              <w:left w:val="nil"/>
              <w:bottom w:val="single" w:sz="4" w:space="0" w:color="auto"/>
              <w:right w:val="single" w:sz="4" w:space="0" w:color="auto"/>
            </w:tcBorders>
            <w:shd w:val="clear" w:color="000000" w:fill="F2F2F2"/>
            <w:noWrap/>
            <w:vAlign w:val="center"/>
            <w:hideMark/>
          </w:tcPr>
          <w:p w14:paraId="36568983" w14:textId="77777777" w:rsidR="003E11D4" w:rsidRPr="00DB5C28" w:rsidRDefault="003E11D4" w:rsidP="00ED215A">
            <w:pPr>
              <w:jc w:val="center"/>
              <w:rPr>
                <w:b/>
                <w:bCs/>
                <w:sz w:val="20"/>
                <w:szCs w:val="20"/>
                <w:lang w:eastAsia="hr-HR"/>
              </w:rPr>
            </w:pPr>
            <w:r w:rsidRPr="00DB5C28">
              <w:rPr>
                <w:b/>
                <w:bCs/>
                <w:sz w:val="20"/>
                <w:szCs w:val="20"/>
                <w:lang w:eastAsia="hr-HR"/>
              </w:rPr>
              <w:t>AKTIVNOST (poveznica IŽ)</w:t>
            </w:r>
          </w:p>
        </w:tc>
        <w:tc>
          <w:tcPr>
            <w:tcW w:w="1701" w:type="dxa"/>
            <w:tcBorders>
              <w:top w:val="nil"/>
              <w:left w:val="nil"/>
              <w:bottom w:val="single" w:sz="4" w:space="0" w:color="auto"/>
              <w:right w:val="single" w:sz="4" w:space="0" w:color="auto"/>
            </w:tcBorders>
            <w:shd w:val="clear" w:color="000000" w:fill="F2F2F2"/>
            <w:vAlign w:val="center"/>
            <w:hideMark/>
          </w:tcPr>
          <w:p w14:paraId="30E648D2" w14:textId="77777777" w:rsidR="003E11D4" w:rsidRPr="00DB5C28" w:rsidRDefault="003E11D4" w:rsidP="00ED215A">
            <w:pPr>
              <w:jc w:val="center"/>
              <w:rPr>
                <w:b/>
                <w:bCs/>
                <w:sz w:val="20"/>
                <w:szCs w:val="20"/>
                <w:lang w:eastAsia="hr-HR"/>
              </w:rPr>
            </w:pPr>
            <w:r w:rsidRPr="00DB5C28">
              <w:rPr>
                <w:b/>
                <w:bCs/>
                <w:sz w:val="20"/>
                <w:szCs w:val="20"/>
                <w:lang w:eastAsia="hr-HR"/>
              </w:rPr>
              <w:t>PROCJENJENI TROŠAK PROVEDBE MJERE</w:t>
            </w:r>
          </w:p>
        </w:tc>
      </w:tr>
      <w:tr w:rsidR="003E11D4" w:rsidRPr="00DB5C28" w14:paraId="00E2C44B" w14:textId="77777777" w:rsidTr="00ED215A">
        <w:trPr>
          <w:trHeight w:val="1113"/>
        </w:trPr>
        <w:tc>
          <w:tcPr>
            <w:tcW w:w="2674"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F0EACFF" w14:textId="77777777" w:rsidR="003E11D4" w:rsidRPr="00DB5C28" w:rsidRDefault="003E11D4" w:rsidP="00ED215A">
            <w:pPr>
              <w:rPr>
                <w:sz w:val="22"/>
                <w:szCs w:val="22"/>
                <w:lang w:eastAsia="hr-HR"/>
              </w:rPr>
            </w:pPr>
            <w:r w:rsidRPr="00DB5C28">
              <w:rPr>
                <w:sz w:val="22"/>
                <w:szCs w:val="22"/>
                <w:lang w:eastAsia="hr-HR"/>
              </w:rPr>
              <w:t xml:space="preserve">2.2.1. Uvođenje i korištenje novih tehnologija u prevenciji, ranom otkrivanju, liječenju i rehabilitaciji </w:t>
            </w:r>
          </w:p>
        </w:tc>
        <w:tc>
          <w:tcPr>
            <w:tcW w:w="2380" w:type="dxa"/>
            <w:tcBorders>
              <w:top w:val="nil"/>
              <w:left w:val="nil"/>
              <w:bottom w:val="single" w:sz="4" w:space="0" w:color="auto"/>
              <w:right w:val="single" w:sz="4" w:space="0" w:color="auto"/>
            </w:tcBorders>
            <w:shd w:val="clear" w:color="auto" w:fill="auto"/>
            <w:vAlign w:val="center"/>
            <w:hideMark/>
          </w:tcPr>
          <w:p w14:paraId="610F8475" w14:textId="77777777" w:rsidR="003E11D4" w:rsidRPr="00DB5C28" w:rsidRDefault="003E11D4" w:rsidP="00ED215A">
            <w:pPr>
              <w:rPr>
                <w:sz w:val="22"/>
                <w:szCs w:val="22"/>
                <w:lang w:eastAsia="hr-HR"/>
              </w:rPr>
            </w:pPr>
            <w:r w:rsidRPr="00DB5C28">
              <w:rPr>
                <w:sz w:val="22"/>
                <w:szCs w:val="22"/>
                <w:lang w:eastAsia="hr-HR"/>
              </w:rPr>
              <w:t xml:space="preserve">4204 - Programi iznad standarda ugovorenog s HZZO; </w:t>
            </w:r>
          </w:p>
        </w:tc>
        <w:tc>
          <w:tcPr>
            <w:tcW w:w="2146" w:type="dxa"/>
            <w:tcBorders>
              <w:top w:val="single" w:sz="4" w:space="0" w:color="auto"/>
              <w:left w:val="nil"/>
              <w:bottom w:val="single" w:sz="4" w:space="0" w:color="auto"/>
              <w:right w:val="nil"/>
            </w:tcBorders>
            <w:shd w:val="clear" w:color="auto" w:fill="auto"/>
            <w:vAlign w:val="center"/>
            <w:hideMark/>
          </w:tcPr>
          <w:p w14:paraId="2B5963D5" w14:textId="77777777" w:rsidR="003E11D4" w:rsidRPr="00DB5C28" w:rsidRDefault="003E11D4" w:rsidP="00ED215A">
            <w:pPr>
              <w:rPr>
                <w:sz w:val="22"/>
                <w:szCs w:val="22"/>
                <w:lang w:eastAsia="hr-HR"/>
              </w:rPr>
            </w:pPr>
            <w:r w:rsidRPr="00DB5C28">
              <w:rPr>
                <w:sz w:val="22"/>
                <w:szCs w:val="22"/>
                <w:lang w:eastAsia="hr-HR"/>
              </w:rPr>
              <w:t>A420413 Monitoring rada zdravstvenih ustanova i ordinacija</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F57A85D" w14:textId="77777777" w:rsidR="003E11D4" w:rsidRPr="00DB5C28" w:rsidRDefault="003E11D4" w:rsidP="00ED215A">
            <w:pPr>
              <w:jc w:val="center"/>
              <w:rPr>
                <w:sz w:val="22"/>
                <w:szCs w:val="22"/>
                <w:lang w:eastAsia="hr-HR"/>
              </w:rPr>
            </w:pPr>
            <w:r w:rsidRPr="00DB5C28">
              <w:rPr>
                <w:sz w:val="22"/>
                <w:szCs w:val="22"/>
                <w:lang w:eastAsia="hr-HR"/>
              </w:rPr>
              <w:t>47.117,00 EUR</w:t>
            </w:r>
          </w:p>
        </w:tc>
      </w:tr>
    </w:tbl>
    <w:p w14:paraId="5618A2F6" w14:textId="77777777" w:rsidR="003E11D4" w:rsidRPr="00DB5C28" w:rsidRDefault="003E11D4" w:rsidP="003E11D4">
      <w:pPr>
        <w:pStyle w:val="Odlomakpopisa"/>
        <w:numPr>
          <w:ilvl w:val="0"/>
          <w:numId w:val="28"/>
        </w:numPr>
        <w:rPr>
          <w:b/>
        </w:rPr>
      </w:pPr>
      <w:r w:rsidRPr="00DB5C28">
        <w:rPr>
          <w:b/>
        </w:rPr>
        <w:lastRenderedPageBreak/>
        <w:t>Pokazatelji uspješnosti</w:t>
      </w:r>
    </w:p>
    <w:p w14:paraId="0A309B23" w14:textId="77777777" w:rsidR="003E11D4" w:rsidRPr="00DB5C28" w:rsidRDefault="003E11D4" w:rsidP="003E11D4">
      <w:pPr>
        <w:rPr>
          <w:b/>
          <w:color w:val="FF0000"/>
        </w:rPr>
      </w:pPr>
    </w:p>
    <w:tbl>
      <w:tblPr>
        <w:tblW w:w="8833" w:type="dxa"/>
        <w:tblInd w:w="93" w:type="dxa"/>
        <w:tblLook w:val="04A0" w:firstRow="1" w:lastRow="0" w:firstColumn="1" w:lastColumn="0" w:noHBand="0" w:noVBand="1"/>
      </w:tblPr>
      <w:tblGrid>
        <w:gridCol w:w="4013"/>
        <w:gridCol w:w="1559"/>
        <w:gridCol w:w="1134"/>
        <w:gridCol w:w="2127"/>
      </w:tblGrid>
      <w:tr w:rsidR="003E11D4" w:rsidRPr="00DB5C28" w14:paraId="1398847E" w14:textId="77777777" w:rsidTr="00ED215A">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05BC4EC2" w14:textId="77777777" w:rsidR="003E11D4" w:rsidRPr="00DB5C28" w:rsidRDefault="003E11D4" w:rsidP="00ED215A">
            <w:pPr>
              <w:rPr>
                <w:b/>
                <w:bCs/>
                <w:sz w:val="20"/>
                <w:szCs w:val="20"/>
                <w:lang w:eastAsia="hr-HR"/>
              </w:rPr>
            </w:pPr>
            <w:bookmarkStart w:id="2" w:name="_Hlk159918300"/>
            <w:r w:rsidRPr="00DB5C28">
              <w:rPr>
                <w:b/>
                <w:bCs/>
                <w:sz w:val="20"/>
                <w:szCs w:val="20"/>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4260F11" w14:textId="77777777" w:rsidR="003E11D4" w:rsidRPr="00DB5C28" w:rsidRDefault="003E11D4" w:rsidP="00ED215A">
            <w:pPr>
              <w:jc w:val="center"/>
              <w:rPr>
                <w:b/>
                <w:bCs/>
                <w:sz w:val="20"/>
                <w:szCs w:val="20"/>
                <w:lang w:eastAsia="hr-HR"/>
              </w:rPr>
            </w:pPr>
            <w:r w:rsidRPr="00DB5C28">
              <w:rPr>
                <w:b/>
                <w:bCs/>
                <w:sz w:val="20"/>
                <w:szCs w:val="20"/>
                <w:lang w:eastAsia="hr-HR"/>
              </w:rPr>
              <w:t>Početna vrijednost 2023</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631CC78E" w14:textId="77777777" w:rsidR="003E11D4" w:rsidRPr="00DB5C28" w:rsidRDefault="003E11D4" w:rsidP="00ED215A">
            <w:pPr>
              <w:jc w:val="center"/>
              <w:rPr>
                <w:b/>
                <w:bCs/>
                <w:sz w:val="20"/>
                <w:szCs w:val="20"/>
                <w:lang w:eastAsia="hr-HR"/>
              </w:rPr>
            </w:pPr>
            <w:r w:rsidRPr="00DB5C28">
              <w:rPr>
                <w:b/>
                <w:bCs/>
                <w:sz w:val="20"/>
                <w:szCs w:val="20"/>
                <w:lang w:eastAsia="hr-HR"/>
              </w:rPr>
              <w:t>Ciljna vrijednost 2024.</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14:paraId="62207E42" w14:textId="77777777" w:rsidR="003E11D4" w:rsidRPr="00DB5C28" w:rsidRDefault="003E11D4" w:rsidP="00ED215A">
            <w:pPr>
              <w:jc w:val="center"/>
              <w:rPr>
                <w:b/>
                <w:bCs/>
                <w:sz w:val="20"/>
                <w:szCs w:val="20"/>
                <w:lang w:eastAsia="hr-HR"/>
              </w:rPr>
            </w:pPr>
            <w:r w:rsidRPr="00DB5C28">
              <w:rPr>
                <w:b/>
                <w:bCs/>
                <w:sz w:val="20"/>
                <w:szCs w:val="20"/>
                <w:lang w:eastAsia="hr-HR"/>
              </w:rPr>
              <w:t>Ostvarena vrijednost u periodu 01-12/2024</w:t>
            </w:r>
          </w:p>
        </w:tc>
      </w:tr>
      <w:bookmarkEnd w:id="2"/>
      <w:tr w:rsidR="003E11D4" w:rsidRPr="00DB5C28" w14:paraId="3701D3A7" w14:textId="77777777" w:rsidTr="00ED215A">
        <w:trPr>
          <w:trHeight w:val="570"/>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1F996F" w14:textId="77777777" w:rsidR="003E11D4" w:rsidRPr="00DB5C28" w:rsidRDefault="003E11D4" w:rsidP="00ED215A">
            <w:pPr>
              <w:rPr>
                <w:bCs/>
                <w:sz w:val="22"/>
                <w:szCs w:val="22"/>
                <w:lang w:eastAsia="hr-HR"/>
              </w:rPr>
            </w:pPr>
            <w:r w:rsidRPr="00DB5C28">
              <w:rPr>
                <w:bCs/>
                <w:sz w:val="22"/>
                <w:szCs w:val="22"/>
                <w:lang w:eastAsia="hr-HR"/>
              </w:rPr>
              <w:t>Udio prikupljenih, kontroliranih i unesenih izvješća o radu i pobolu iz primarne i specijalističko-konzilijarne zdravstvene zaštite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04E11FD" w14:textId="77777777" w:rsidR="003E11D4" w:rsidRPr="00DB5C28" w:rsidRDefault="003E11D4" w:rsidP="00ED215A">
            <w:pPr>
              <w:jc w:val="center"/>
              <w:rPr>
                <w:bCs/>
                <w:sz w:val="22"/>
                <w:szCs w:val="22"/>
                <w:lang w:eastAsia="hr-HR"/>
              </w:rPr>
            </w:pPr>
            <w:r w:rsidRPr="00DB5C28">
              <w:rPr>
                <w:bCs/>
                <w:sz w:val="22"/>
                <w:szCs w:val="22"/>
                <w:lang w:eastAsia="hr-HR"/>
              </w:rPr>
              <w:t>97,9%</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E14E881" w14:textId="77777777" w:rsidR="003E11D4" w:rsidRPr="00DB5C28" w:rsidRDefault="003E11D4" w:rsidP="00ED215A">
            <w:pPr>
              <w:jc w:val="center"/>
              <w:rPr>
                <w:bCs/>
                <w:sz w:val="22"/>
                <w:szCs w:val="22"/>
                <w:lang w:eastAsia="hr-HR"/>
              </w:rPr>
            </w:pPr>
            <w:r w:rsidRPr="00DB5C28">
              <w:rPr>
                <w:bCs/>
                <w:sz w:val="22"/>
                <w:szCs w:val="22"/>
                <w:lang w:eastAsia="hr-HR"/>
              </w:rPr>
              <w:t>Više od 95%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32895A6" w14:textId="77777777" w:rsidR="003E11D4" w:rsidRPr="00DB5C28" w:rsidRDefault="003E11D4" w:rsidP="00ED215A">
            <w:pPr>
              <w:jc w:val="center"/>
              <w:rPr>
                <w:bCs/>
                <w:sz w:val="22"/>
                <w:szCs w:val="22"/>
                <w:lang w:eastAsia="hr-HR"/>
              </w:rPr>
            </w:pPr>
            <w:r w:rsidRPr="00DB5C28">
              <w:rPr>
                <w:bCs/>
                <w:sz w:val="22"/>
                <w:szCs w:val="22"/>
                <w:lang w:eastAsia="hr-HR"/>
              </w:rPr>
              <w:t>97,0%</w:t>
            </w:r>
          </w:p>
        </w:tc>
      </w:tr>
      <w:tr w:rsidR="003E11D4" w:rsidRPr="00DB5C28" w14:paraId="3736DFB1" w14:textId="77777777" w:rsidTr="00ED215A">
        <w:trPr>
          <w:trHeight w:val="570"/>
        </w:trPr>
        <w:tc>
          <w:tcPr>
            <w:tcW w:w="4013" w:type="dxa"/>
            <w:tcBorders>
              <w:top w:val="nil"/>
              <w:left w:val="single" w:sz="4" w:space="0" w:color="auto"/>
              <w:bottom w:val="single" w:sz="4" w:space="0" w:color="auto"/>
              <w:right w:val="single" w:sz="4" w:space="0" w:color="auto"/>
            </w:tcBorders>
            <w:shd w:val="clear" w:color="auto" w:fill="auto"/>
            <w:noWrap/>
            <w:vAlign w:val="center"/>
          </w:tcPr>
          <w:p w14:paraId="5C21790B" w14:textId="77777777" w:rsidR="003E11D4" w:rsidRPr="00DB5C28" w:rsidRDefault="003E11D4" w:rsidP="00ED215A">
            <w:pPr>
              <w:rPr>
                <w:bCs/>
                <w:sz w:val="22"/>
                <w:szCs w:val="22"/>
                <w:lang w:eastAsia="hr-HR"/>
              </w:rPr>
            </w:pPr>
            <w:r w:rsidRPr="00DB5C28">
              <w:rPr>
                <w:bCs/>
                <w:sz w:val="22"/>
                <w:szCs w:val="22"/>
                <w:lang w:eastAsia="hr-HR"/>
              </w:rPr>
              <w:t>Broj objavljenih godišnjih publikacija o zdravstvenom stanju stanovništva i radu zdravstvene djelatnosti</w:t>
            </w:r>
          </w:p>
        </w:tc>
        <w:tc>
          <w:tcPr>
            <w:tcW w:w="1559" w:type="dxa"/>
            <w:tcBorders>
              <w:top w:val="nil"/>
              <w:left w:val="nil"/>
              <w:bottom w:val="single" w:sz="4" w:space="0" w:color="auto"/>
              <w:right w:val="single" w:sz="4" w:space="0" w:color="auto"/>
            </w:tcBorders>
            <w:shd w:val="clear" w:color="auto" w:fill="auto"/>
            <w:noWrap/>
            <w:vAlign w:val="center"/>
            <w:hideMark/>
          </w:tcPr>
          <w:p w14:paraId="0B2D90DD" w14:textId="77777777" w:rsidR="003E11D4" w:rsidRPr="00DB5C28" w:rsidRDefault="003E11D4" w:rsidP="00ED215A">
            <w:pPr>
              <w:jc w:val="center"/>
              <w:rPr>
                <w:bCs/>
                <w:sz w:val="22"/>
                <w:szCs w:val="22"/>
                <w:lang w:eastAsia="hr-HR"/>
              </w:rPr>
            </w:pPr>
            <w:r w:rsidRPr="00DB5C28">
              <w:rPr>
                <w:bCs/>
                <w:sz w:val="22"/>
                <w:szCs w:val="22"/>
                <w:lang w:eastAsia="hr-HR"/>
              </w:rPr>
              <w:t>1 </w:t>
            </w:r>
          </w:p>
        </w:tc>
        <w:tc>
          <w:tcPr>
            <w:tcW w:w="1134" w:type="dxa"/>
            <w:tcBorders>
              <w:top w:val="nil"/>
              <w:left w:val="nil"/>
              <w:bottom w:val="single" w:sz="4" w:space="0" w:color="auto"/>
              <w:right w:val="single" w:sz="4" w:space="0" w:color="auto"/>
            </w:tcBorders>
            <w:shd w:val="clear" w:color="auto" w:fill="auto"/>
            <w:noWrap/>
            <w:vAlign w:val="center"/>
            <w:hideMark/>
          </w:tcPr>
          <w:p w14:paraId="6E1B170B" w14:textId="77777777" w:rsidR="003E11D4" w:rsidRPr="00DB5C28" w:rsidRDefault="003E11D4" w:rsidP="00ED215A">
            <w:pPr>
              <w:jc w:val="center"/>
              <w:rPr>
                <w:bCs/>
                <w:sz w:val="22"/>
                <w:szCs w:val="22"/>
                <w:lang w:eastAsia="hr-HR"/>
              </w:rPr>
            </w:pPr>
            <w:r w:rsidRPr="00DB5C28">
              <w:rPr>
                <w:bCs/>
                <w:sz w:val="22"/>
                <w:szCs w:val="22"/>
                <w:lang w:eastAsia="hr-HR"/>
              </w:rPr>
              <w:t>1</w:t>
            </w:r>
          </w:p>
        </w:tc>
        <w:tc>
          <w:tcPr>
            <w:tcW w:w="2127" w:type="dxa"/>
            <w:tcBorders>
              <w:top w:val="nil"/>
              <w:left w:val="nil"/>
              <w:bottom w:val="single" w:sz="4" w:space="0" w:color="auto"/>
              <w:right w:val="single" w:sz="4" w:space="0" w:color="auto"/>
            </w:tcBorders>
            <w:shd w:val="clear" w:color="auto" w:fill="auto"/>
            <w:noWrap/>
            <w:vAlign w:val="center"/>
            <w:hideMark/>
          </w:tcPr>
          <w:p w14:paraId="204FFA02" w14:textId="77777777" w:rsidR="003E11D4" w:rsidRPr="00DB5C28" w:rsidRDefault="003E11D4" w:rsidP="00ED215A">
            <w:pPr>
              <w:jc w:val="center"/>
              <w:rPr>
                <w:bCs/>
                <w:sz w:val="22"/>
                <w:szCs w:val="22"/>
                <w:lang w:eastAsia="hr-HR"/>
              </w:rPr>
            </w:pPr>
            <w:r w:rsidRPr="00DB5C28">
              <w:rPr>
                <w:bCs/>
                <w:sz w:val="22"/>
                <w:szCs w:val="22"/>
                <w:lang w:eastAsia="hr-HR"/>
              </w:rPr>
              <w:t>1 </w:t>
            </w:r>
          </w:p>
        </w:tc>
      </w:tr>
    </w:tbl>
    <w:p w14:paraId="4F304F49" w14:textId="77777777" w:rsidR="003E11D4" w:rsidRPr="00DB5C28" w:rsidRDefault="003E11D4" w:rsidP="003E11D4">
      <w:pPr>
        <w:rPr>
          <w:b/>
          <w:color w:val="FF0000"/>
        </w:rPr>
      </w:pPr>
    </w:p>
    <w:p w14:paraId="0B5E7006" w14:textId="77777777" w:rsidR="003E11D4" w:rsidRPr="00DB5C28" w:rsidRDefault="003E11D4" w:rsidP="003E11D4">
      <w:pPr>
        <w:rPr>
          <w:b/>
        </w:rPr>
      </w:pPr>
      <w:r w:rsidRPr="00DB5C28">
        <w:rPr>
          <w:b/>
        </w:rPr>
        <w:t>Izvještaj o postignutim ciljevima i rezultatima programa temeljenim na pokazateljima uspješnosti:</w:t>
      </w:r>
    </w:p>
    <w:p w14:paraId="40FC5B1D" w14:textId="77777777" w:rsidR="003E11D4" w:rsidRPr="00DB5C28" w:rsidRDefault="003E11D4" w:rsidP="003E11D4">
      <w:pPr>
        <w:jc w:val="both"/>
      </w:pPr>
      <w:r w:rsidRPr="00DB5C28">
        <w:rPr>
          <w:rFonts w:eastAsia="Calibri"/>
          <w:bCs/>
        </w:rPr>
        <w:t xml:space="preserve">Tiskanje, distribucija i postavljanje na web stranice Zavoda konačne verzije publikacije “Podaci o zdravstvenom stanju i radu zdravstvene djelatnosti u Istarskoj županiji u 2022.godini” te sažetog prikaza godišnje publikacije realizirana je početkom 2024. </w:t>
      </w:r>
      <w:r w:rsidRPr="00DB5C28">
        <w:t xml:space="preserve">Prikupljena su i kontrolirana zdravstveno-statistička izvješća: godišnja izvješća za 2023. o radu i pobolu iz ustanova i ordinacija uz obuhvat od preko 95% (97,0%); organizacijskoj strukturi i kadrovima, radu bolnica, stacionara i dijaliza; individualni zapisi o liječenima u bolnici, dnevnoj bolnici i dijalizi, porodima i prekidima trudnoće te su dopunjeni podaci u suradnji s ustanovama prema zahtjevima nacionalnog sustava za prikupljanje podataka. </w:t>
      </w:r>
      <w:r w:rsidRPr="00DB5C28">
        <w:rPr>
          <w:bCs/>
        </w:rPr>
        <w:t>Po zavr</w:t>
      </w:r>
      <w:r w:rsidRPr="00DB5C28">
        <w:t>šetku</w:t>
      </w:r>
      <w:r w:rsidRPr="00DB5C28">
        <w:rPr>
          <w:lang w:val="pt-BR"/>
        </w:rPr>
        <w:t xml:space="preserve"> prikupljanja i unosa svih podataka za 2023.g., </w:t>
      </w:r>
      <w:r w:rsidRPr="00DB5C28">
        <w:rPr>
          <w:bCs/>
        </w:rPr>
        <w:t>pripremljene su analize za prvo izdanje godišnje publikacije o zdravstvenom stanju stanovništva i radu zdravstvene djelatnosti u 2023.g. koje su postavljene na web NZZJZIŽ u srpnju 2024. Konačno izdanje publikacije za 2023.g. je pripremljeno uz uključivanje analiza podataka vanjskih nositelja statistike te je u pripremi za tisak.</w:t>
      </w:r>
    </w:p>
    <w:p w14:paraId="4A92EB20" w14:textId="77777777" w:rsidR="003E11D4" w:rsidRPr="00DB5C28" w:rsidRDefault="003E11D4" w:rsidP="003E11D4">
      <w:pPr>
        <w:rPr>
          <w:b/>
          <w:color w:val="FF0000"/>
        </w:rPr>
      </w:pPr>
    </w:p>
    <w:p w14:paraId="01530DD6" w14:textId="77777777" w:rsidR="003E11D4" w:rsidRPr="00DB5C28" w:rsidRDefault="003E11D4" w:rsidP="003E11D4">
      <w:pPr>
        <w:pStyle w:val="Odlomakpopisa"/>
        <w:numPr>
          <w:ilvl w:val="1"/>
          <w:numId w:val="27"/>
        </w:numPr>
        <w:tabs>
          <w:tab w:val="right" w:pos="8313"/>
        </w:tabs>
        <w:rPr>
          <w:b/>
          <w:bCs/>
        </w:rPr>
      </w:pPr>
      <w:r w:rsidRPr="00DB5C28">
        <w:rPr>
          <w:b/>
          <w:bCs/>
        </w:rPr>
        <w:t xml:space="preserve">AKTIVNOST: Program HIV </w:t>
      </w:r>
    </w:p>
    <w:p w14:paraId="6A466ABC" w14:textId="77777777" w:rsidR="003E11D4" w:rsidRPr="00DB5C28" w:rsidRDefault="003E11D4" w:rsidP="003E11D4">
      <w:pPr>
        <w:tabs>
          <w:tab w:val="right" w:pos="8313"/>
        </w:tabs>
      </w:pPr>
    </w:p>
    <w:p w14:paraId="2A799DA5" w14:textId="77777777" w:rsidR="003E11D4" w:rsidRPr="00DB5C28" w:rsidRDefault="003E11D4" w:rsidP="003E11D4">
      <w:pPr>
        <w:pStyle w:val="Odlomakpopisa"/>
        <w:numPr>
          <w:ilvl w:val="0"/>
          <w:numId w:val="28"/>
        </w:numPr>
        <w:tabs>
          <w:tab w:val="right" w:pos="8313"/>
        </w:tabs>
        <w:rPr>
          <w:b/>
        </w:rPr>
      </w:pPr>
      <w:r w:rsidRPr="00DB5C28">
        <w:rPr>
          <w:b/>
        </w:rPr>
        <w:t xml:space="preserve">Obrazloženje: </w:t>
      </w:r>
      <w:r w:rsidRPr="00DB5C28">
        <w:t xml:space="preserve">Centar za </w:t>
      </w:r>
      <w:r w:rsidRPr="00DB5C28">
        <w:rPr>
          <w:rStyle w:val="Naglaeno"/>
        </w:rPr>
        <w:t>dobrovoljno, anonimno i besplatno savjetovanje i testiranje na HIV</w:t>
      </w:r>
      <w:r w:rsidRPr="00DB5C28">
        <w:rPr>
          <w:b/>
          <w:bCs/>
        </w:rPr>
        <w:t xml:space="preserve"> </w:t>
      </w:r>
      <w:r w:rsidRPr="00DB5C28">
        <w:t xml:space="preserve">za kojeg financijska sredstva osigurava Ministarstvo zdravlja. </w:t>
      </w:r>
    </w:p>
    <w:p w14:paraId="13F36400" w14:textId="77777777" w:rsidR="008168F2" w:rsidRDefault="008168F2" w:rsidP="003E11D4"/>
    <w:p w14:paraId="4B0D2488" w14:textId="77777777" w:rsidR="008168F2" w:rsidRPr="00DB5C28" w:rsidRDefault="008168F2" w:rsidP="003E11D4"/>
    <w:p w14:paraId="4C87CA30" w14:textId="77777777" w:rsidR="003E11D4" w:rsidRPr="00DB5C28" w:rsidRDefault="003E11D4" w:rsidP="003E11D4">
      <w:pPr>
        <w:pStyle w:val="Odlomakpopisa"/>
        <w:numPr>
          <w:ilvl w:val="0"/>
          <w:numId w:val="28"/>
        </w:numPr>
        <w:rPr>
          <w:b/>
        </w:rPr>
      </w:pPr>
      <w:r w:rsidRPr="00DB5C28">
        <w:rPr>
          <w:b/>
        </w:rPr>
        <w:t>Cilj uspješnosti</w:t>
      </w:r>
    </w:p>
    <w:p w14:paraId="10646FC1" w14:textId="77777777" w:rsidR="003E11D4" w:rsidRPr="00DB5C28" w:rsidRDefault="003E11D4" w:rsidP="003E11D4">
      <w:pPr>
        <w:rPr>
          <w:b/>
        </w:rPr>
      </w:pPr>
    </w:p>
    <w:tbl>
      <w:tblPr>
        <w:tblW w:w="9087" w:type="dxa"/>
        <w:tblInd w:w="93" w:type="dxa"/>
        <w:tblLook w:val="04A0" w:firstRow="1" w:lastRow="0" w:firstColumn="1" w:lastColumn="0" w:noHBand="0" w:noVBand="1"/>
      </w:tblPr>
      <w:tblGrid>
        <w:gridCol w:w="2860"/>
        <w:gridCol w:w="2380"/>
        <w:gridCol w:w="2146"/>
        <w:gridCol w:w="1701"/>
      </w:tblGrid>
      <w:tr w:rsidR="003E11D4" w:rsidRPr="00DB5C28" w14:paraId="6FDE2CD3" w14:textId="77777777" w:rsidTr="00ED215A">
        <w:trPr>
          <w:trHeight w:val="54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81FEA32" w14:textId="77777777" w:rsidR="003E11D4" w:rsidRPr="00DB5C28" w:rsidRDefault="003E11D4" w:rsidP="00ED215A">
            <w:pPr>
              <w:jc w:val="center"/>
              <w:rPr>
                <w:b/>
                <w:bCs/>
                <w:sz w:val="20"/>
                <w:szCs w:val="20"/>
                <w:lang w:eastAsia="hr-HR"/>
              </w:rPr>
            </w:pPr>
            <w:r w:rsidRPr="00DB5C28">
              <w:rPr>
                <w:b/>
                <w:bCs/>
                <w:sz w:val="20"/>
                <w:szCs w:val="20"/>
                <w:lang w:eastAsia="hr-HR"/>
              </w:rPr>
              <w:t>NAZIV MJERE</w:t>
            </w:r>
          </w:p>
        </w:tc>
        <w:tc>
          <w:tcPr>
            <w:tcW w:w="6227"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B686B02" w14:textId="77777777" w:rsidR="003E11D4" w:rsidRPr="00DB5C28" w:rsidRDefault="003E11D4" w:rsidP="00ED215A">
            <w:pPr>
              <w:jc w:val="center"/>
              <w:rPr>
                <w:b/>
                <w:bCs/>
                <w:sz w:val="20"/>
                <w:szCs w:val="20"/>
                <w:lang w:eastAsia="hr-HR"/>
              </w:rPr>
            </w:pPr>
            <w:r w:rsidRPr="00DB5C28">
              <w:rPr>
                <w:b/>
                <w:bCs/>
                <w:sz w:val="20"/>
                <w:szCs w:val="20"/>
                <w:lang w:eastAsia="hr-HR"/>
              </w:rPr>
              <w:t>PLANIRANA SREDSTVA U PRORAČUNU ISTARSKE ŽUPANIJE</w:t>
            </w:r>
          </w:p>
        </w:tc>
      </w:tr>
      <w:tr w:rsidR="003E11D4" w:rsidRPr="00DB5C28" w14:paraId="4EC9B2CA" w14:textId="77777777" w:rsidTr="00ED215A">
        <w:trPr>
          <w:trHeight w:val="750"/>
        </w:trPr>
        <w:tc>
          <w:tcPr>
            <w:tcW w:w="2860" w:type="dxa"/>
            <w:vMerge/>
            <w:tcBorders>
              <w:top w:val="single" w:sz="4" w:space="0" w:color="auto"/>
              <w:left w:val="single" w:sz="4" w:space="0" w:color="auto"/>
              <w:bottom w:val="single" w:sz="4" w:space="0" w:color="000000"/>
              <w:right w:val="nil"/>
            </w:tcBorders>
            <w:vAlign w:val="center"/>
            <w:hideMark/>
          </w:tcPr>
          <w:p w14:paraId="396A99A8" w14:textId="77777777" w:rsidR="003E11D4" w:rsidRPr="00DB5C28"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49959760" w14:textId="77777777" w:rsidR="003E11D4" w:rsidRPr="00DB5C28" w:rsidRDefault="003E11D4" w:rsidP="00ED215A">
            <w:pPr>
              <w:jc w:val="center"/>
              <w:rPr>
                <w:b/>
                <w:bCs/>
                <w:sz w:val="20"/>
                <w:szCs w:val="20"/>
                <w:lang w:eastAsia="hr-HR"/>
              </w:rPr>
            </w:pPr>
            <w:r w:rsidRPr="00DB5C28">
              <w:rPr>
                <w:b/>
                <w:bCs/>
                <w:sz w:val="20"/>
                <w:szCs w:val="20"/>
                <w:lang w:eastAsia="hr-HR"/>
              </w:rPr>
              <w:t>PROGRAM U PRORAČUNU IŽ</w:t>
            </w:r>
          </w:p>
        </w:tc>
        <w:tc>
          <w:tcPr>
            <w:tcW w:w="2146" w:type="dxa"/>
            <w:tcBorders>
              <w:top w:val="nil"/>
              <w:left w:val="nil"/>
              <w:bottom w:val="single" w:sz="4" w:space="0" w:color="auto"/>
              <w:right w:val="single" w:sz="4" w:space="0" w:color="auto"/>
            </w:tcBorders>
            <w:shd w:val="clear" w:color="000000" w:fill="F2F2F2"/>
            <w:noWrap/>
            <w:vAlign w:val="center"/>
            <w:hideMark/>
          </w:tcPr>
          <w:p w14:paraId="0ADD1372" w14:textId="77777777" w:rsidR="003E11D4" w:rsidRPr="00DB5C28" w:rsidRDefault="003E11D4" w:rsidP="00ED215A">
            <w:pPr>
              <w:jc w:val="center"/>
              <w:rPr>
                <w:b/>
                <w:bCs/>
                <w:sz w:val="20"/>
                <w:szCs w:val="20"/>
                <w:lang w:eastAsia="hr-HR"/>
              </w:rPr>
            </w:pPr>
            <w:r w:rsidRPr="00DB5C28">
              <w:rPr>
                <w:b/>
                <w:bCs/>
                <w:sz w:val="20"/>
                <w:szCs w:val="20"/>
                <w:lang w:eastAsia="hr-HR"/>
              </w:rPr>
              <w:t>AKTIVNOST (poveznica IŽ)</w:t>
            </w:r>
          </w:p>
        </w:tc>
        <w:tc>
          <w:tcPr>
            <w:tcW w:w="1701" w:type="dxa"/>
            <w:tcBorders>
              <w:top w:val="nil"/>
              <w:left w:val="nil"/>
              <w:bottom w:val="single" w:sz="4" w:space="0" w:color="auto"/>
              <w:right w:val="single" w:sz="4" w:space="0" w:color="auto"/>
            </w:tcBorders>
            <w:shd w:val="clear" w:color="000000" w:fill="F2F2F2"/>
            <w:vAlign w:val="center"/>
            <w:hideMark/>
          </w:tcPr>
          <w:p w14:paraId="5E3FC086" w14:textId="77777777" w:rsidR="003E11D4" w:rsidRPr="00DB5C28" w:rsidRDefault="003E11D4" w:rsidP="00ED215A">
            <w:pPr>
              <w:jc w:val="center"/>
              <w:rPr>
                <w:b/>
                <w:bCs/>
                <w:sz w:val="20"/>
                <w:szCs w:val="20"/>
                <w:lang w:eastAsia="hr-HR"/>
              </w:rPr>
            </w:pPr>
            <w:r w:rsidRPr="00DB5C28">
              <w:rPr>
                <w:b/>
                <w:bCs/>
                <w:sz w:val="20"/>
                <w:szCs w:val="20"/>
                <w:lang w:eastAsia="hr-HR"/>
              </w:rPr>
              <w:t>PROCJENJENI TROŠAK PROVEDBE MJERE</w:t>
            </w:r>
          </w:p>
        </w:tc>
      </w:tr>
      <w:tr w:rsidR="003E11D4" w:rsidRPr="00DB5C28" w14:paraId="6C69F7AB" w14:textId="77777777" w:rsidTr="00ED215A">
        <w:trPr>
          <w:trHeight w:val="1079"/>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ADCCE9E" w14:textId="77777777" w:rsidR="003E11D4" w:rsidRPr="00DB5C28" w:rsidRDefault="003E11D4" w:rsidP="00ED215A">
            <w:pPr>
              <w:rPr>
                <w:sz w:val="22"/>
                <w:szCs w:val="22"/>
                <w:lang w:eastAsia="hr-HR"/>
              </w:rPr>
            </w:pPr>
            <w:r w:rsidRPr="00DB5C28">
              <w:rPr>
                <w:sz w:val="22"/>
                <w:szCs w:val="22"/>
                <w:lang w:eastAsia="hr-HR"/>
              </w:rPr>
              <w:t xml:space="preserve">2.2.1. Uvođenje i korištenje novih tehnologija u prevenciji, ranom otkrivanju, liječenju i rehabilitaciji </w:t>
            </w:r>
          </w:p>
        </w:tc>
        <w:tc>
          <w:tcPr>
            <w:tcW w:w="2380" w:type="dxa"/>
            <w:tcBorders>
              <w:top w:val="nil"/>
              <w:left w:val="nil"/>
              <w:bottom w:val="single" w:sz="4" w:space="0" w:color="auto"/>
              <w:right w:val="single" w:sz="4" w:space="0" w:color="auto"/>
            </w:tcBorders>
            <w:shd w:val="clear" w:color="auto" w:fill="auto"/>
            <w:vAlign w:val="center"/>
            <w:hideMark/>
          </w:tcPr>
          <w:p w14:paraId="73EF5811" w14:textId="77777777" w:rsidR="003E11D4" w:rsidRPr="00DB5C28" w:rsidRDefault="003E11D4" w:rsidP="00ED215A">
            <w:pPr>
              <w:rPr>
                <w:sz w:val="22"/>
                <w:szCs w:val="22"/>
                <w:lang w:eastAsia="hr-HR"/>
              </w:rPr>
            </w:pPr>
            <w:r w:rsidRPr="00DB5C28">
              <w:rPr>
                <w:sz w:val="22"/>
                <w:szCs w:val="22"/>
                <w:lang w:eastAsia="hr-HR"/>
              </w:rPr>
              <w:t xml:space="preserve">4204 - Programi iznad standarda ugovorenog s HZZO; </w:t>
            </w:r>
          </w:p>
        </w:tc>
        <w:tc>
          <w:tcPr>
            <w:tcW w:w="2146" w:type="dxa"/>
            <w:tcBorders>
              <w:top w:val="single" w:sz="4" w:space="0" w:color="auto"/>
              <w:left w:val="nil"/>
              <w:bottom w:val="single" w:sz="4" w:space="0" w:color="auto"/>
              <w:right w:val="nil"/>
            </w:tcBorders>
            <w:shd w:val="clear" w:color="auto" w:fill="auto"/>
            <w:vAlign w:val="center"/>
            <w:hideMark/>
          </w:tcPr>
          <w:p w14:paraId="401267C1" w14:textId="77777777" w:rsidR="003E11D4" w:rsidRPr="00DB5C28" w:rsidRDefault="003E11D4" w:rsidP="00ED215A">
            <w:pPr>
              <w:rPr>
                <w:sz w:val="22"/>
                <w:szCs w:val="22"/>
                <w:lang w:eastAsia="hr-HR"/>
              </w:rPr>
            </w:pPr>
            <w:r w:rsidRPr="00DB5C28">
              <w:rPr>
                <w:sz w:val="22"/>
                <w:szCs w:val="22"/>
                <w:lang w:eastAsia="hr-HR"/>
              </w:rPr>
              <w:t xml:space="preserve">A420426 Program HIV; </w:t>
            </w:r>
          </w:p>
        </w:tc>
        <w:tc>
          <w:tcPr>
            <w:tcW w:w="1701" w:type="dxa"/>
            <w:tcBorders>
              <w:top w:val="nil"/>
              <w:left w:val="single" w:sz="4" w:space="0" w:color="auto"/>
              <w:bottom w:val="single" w:sz="4" w:space="0" w:color="auto"/>
              <w:right w:val="single" w:sz="4" w:space="0" w:color="auto"/>
            </w:tcBorders>
            <w:shd w:val="clear" w:color="auto" w:fill="auto"/>
            <w:noWrap/>
            <w:vAlign w:val="center"/>
          </w:tcPr>
          <w:p w14:paraId="1D234064" w14:textId="77777777" w:rsidR="003E11D4" w:rsidRPr="00DB5C28" w:rsidRDefault="003E11D4" w:rsidP="00ED215A">
            <w:pPr>
              <w:jc w:val="center"/>
              <w:rPr>
                <w:sz w:val="22"/>
                <w:szCs w:val="22"/>
                <w:lang w:eastAsia="hr-HR"/>
              </w:rPr>
            </w:pPr>
            <w:r w:rsidRPr="00DB5C28">
              <w:rPr>
                <w:sz w:val="22"/>
                <w:szCs w:val="22"/>
                <w:lang w:eastAsia="hr-HR"/>
              </w:rPr>
              <w:t>13.272,00 EUR</w:t>
            </w:r>
          </w:p>
        </w:tc>
      </w:tr>
    </w:tbl>
    <w:p w14:paraId="384F55EE" w14:textId="77777777" w:rsidR="003E11D4" w:rsidRDefault="003E11D4" w:rsidP="003E11D4">
      <w:pPr>
        <w:pStyle w:val="Bezproreda"/>
        <w:jc w:val="both"/>
        <w:rPr>
          <w:szCs w:val="24"/>
          <w:u w:val="single"/>
        </w:rPr>
      </w:pPr>
    </w:p>
    <w:p w14:paraId="3E455EC3" w14:textId="77777777" w:rsidR="008168F2" w:rsidRDefault="008168F2" w:rsidP="003E11D4">
      <w:pPr>
        <w:pStyle w:val="Bezproreda"/>
        <w:jc w:val="both"/>
        <w:rPr>
          <w:szCs w:val="24"/>
          <w:u w:val="single"/>
        </w:rPr>
      </w:pPr>
    </w:p>
    <w:p w14:paraId="755438BE" w14:textId="77777777" w:rsidR="008168F2" w:rsidRDefault="008168F2" w:rsidP="003E11D4">
      <w:pPr>
        <w:pStyle w:val="Bezproreda"/>
        <w:jc w:val="both"/>
        <w:rPr>
          <w:szCs w:val="24"/>
          <w:u w:val="single"/>
        </w:rPr>
      </w:pPr>
    </w:p>
    <w:p w14:paraId="32FF4D90" w14:textId="77777777" w:rsidR="008168F2" w:rsidRDefault="008168F2" w:rsidP="003E11D4">
      <w:pPr>
        <w:pStyle w:val="Bezproreda"/>
        <w:jc w:val="both"/>
        <w:rPr>
          <w:szCs w:val="24"/>
          <w:u w:val="single"/>
        </w:rPr>
      </w:pPr>
    </w:p>
    <w:p w14:paraId="0B7FFCFE" w14:textId="77777777" w:rsidR="008168F2" w:rsidRPr="00DB5C28" w:rsidRDefault="008168F2" w:rsidP="003E11D4">
      <w:pPr>
        <w:pStyle w:val="Bezproreda"/>
        <w:jc w:val="both"/>
        <w:rPr>
          <w:szCs w:val="24"/>
          <w:u w:val="single"/>
        </w:rPr>
      </w:pPr>
    </w:p>
    <w:p w14:paraId="56A05A36" w14:textId="77777777" w:rsidR="003E11D4" w:rsidRPr="00DB5C28" w:rsidRDefault="003E11D4" w:rsidP="003E11D4">
      <w:pPr>
        <w:pStyle w:val="Odlomakpopisa"/>
        <w:numPr>
          <w:ilvl w:val="0"/>
          <w:numId w:val="29"/>
        </w:numPr>
        <w:ind w:left="360"/>
        <w:rPr>
          <w:b/>
        </w:rPr>
      </w:pPr>
      <w:r w:rsidRPr="00DB5C28">
        <w:rPr>
          <w:b/>
        </w:rPr>
        <w:lastRenderedPageBreak/>
        <w:t>Pokazatelji uspješnosti</w:t>
      </w:r>
    </w:p>
    <w:p w14:paraId="60B19FC8" w14:textId="77777777" w:rsidR="003E11D4" w:rsidRPr="00DB5C28" w:rsidRDefault="003E11D4" w:rsidP="003E11D4">
      <w:pPr>
        <w:rPr>
          <w:b/>
          <w:color w:val="FF0000"/>
        </w:rPr>
      </w:pPr>
    </w:p>
    <w:tbl>
      <w:tblPr>
        <w:tblW w:w="9116" w:type="dxa"/>
        <w:tblInd w:w="93" w:type="dxa"/>
        <w:tblLook w:val="04A0" w:firstRow="1" w:lastRow="0" w:firstColumn="1" w:lastColumn="0" w:noHBand="0" w:noVBand="1"/>
      </w:tblPr>
      <w:tblGrid>
        <w:gridCol w:w="4864"/>
        <w:gridCol w:w="1275"/>
        <w:gridCol w:w="1134"/>
        <w:gridCol w:w="1843"/>
      </w:tblGrid>
      <w:tr w:rsidR="003E11D4" w:rsidRPr="00DB5C28" w14:paraId="48CD65E8" w14:textId="77777777" w:rsidTr="00ED215A">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194BB784" w14:textId="77777777" w:rsidR="003E11D4" w:rsidRPr="00DB5C28" w:rsidRDefault="003E11D4" w:rsidP="00ED215A">
            <w:pPr>
              <w:rPr>
                <w:b/>
                <w:bCs/>
                <w:sz w:val="20"/>
                <w:szCs w:val="20"/>
                <w:lang w:eastAsia="hr-HR"/>
              </w:rPr>
            </w:pPr>
            <w:bookmarkStart w:id="3" w:name="_Hlk159918569"/>
            <w:r w:rsidRPr="00DB5C28">
              <w:rPr>
                <w:b/>
                <w:bCs/>
                <w:sz w:val="20"/>
                <w:szCs w:val="20"/>
                <w:lang w:eastAsia="hr-HR"/>
              </w:rPr>
              <w:t>Pokazatelj rezultata</w:t>
            </w:r>
          </w:p>
        </w:tc>
        <w:tc>
          <w:tcPr>
            <w:tcW w:w="127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8CC0019" w14:textId="77777777" w:rsidR="003E11D4" w:rsidRPr="00DB5C28" w:rsidRDefault="003E11D4" w:rsidP="00ED215A">
            <w:pPr>
              <w:jc w:val="center"/>
              <w:rPr>
                <w:b/>
                <w:bCs/>
                <w:sz w:val="20"/>
                <w:szCs w:val="20"/>
                <w:lang w:eastAsia="hr-HR"/>
              </w:rPr>
            </w:pPr>
            <w:r w:rsidRPr="00DB5C28">
              <w:rPr>
                <w:b/>
                <w:bCs/>
                <w:sz w:val="20"/>
                <w:szCs w:val="20"/>
                <w:lang w:eastAsia="hr-HR"/>
              </w:rPr>
              <w:t>Početna vrijednost 2023.</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152C7AF4" w14:textId="77777777" w:rsidR="003E11D4" w:rsidRPr="00DB5C28" w:rsidRDefault="003E11D4" w:rsidP="00ED215A">
            <w:pPr>
              <w:jc w:val="center"/>
              <w:rPr>
                <w:b/>
                <w:bCs/>
                <w:sz w:val="20"/>
                <w:szCs w:val="20"/>
                <w:lang w:eastAsia="hr-HR"/>
              </w:rPr>
            </w:pPr>
            <w:r w:rsidRPr="00DB5C28">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66759B22" w14:textId="77777777" w:rsidR="003E11D4" w:rsidRPr="00DB5C28" w:rsidRDefault="003E11D4" w:rsidP="00ED215A">
            <w:pPr>
              <w:jc w:val="center"/>
              <w:rPr>
                <w:b/>
                <w:bCs/>
                <w:sz w:val="20"/>
                <w:szCs w:val="20"/>
                <w:lang w:eastAsia="hr-HR"/>
              </w:rPr>
            </w:pPr>
            <w:r w:rsidRPr="00DB5C28">
              <w:rPr>
                <w:b/>
                <w:bCs/>
                <w:sz w:val="20"/>
                <w:szCs w:val="20"/>
                <w:lang w:eastAsia="hr-HR"/>
              </w:rPr>
              <w:t>Ostvarena vrijednost u periodu 01-12/2024</w:t>
            </w:r>
          </w:p>
        </w:tc>
      </w:tr>
      <w:bookmarkEnd w:id="3"/>
      <w:tr w:rsidR="003E11D4" w:rsidRPr="00DB5C28" w14:paraId="534B5B99" w14:textId="77777777" w:rsidTr="00ED215A">
        <w:trPr>
          <w:trHeight w:val="570"/>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0ACB471B" w14:textId="77777777" w:rsidR="003E11D4" w:rsidRPr="00DB5C28" w:rsidRDefault="003E11D4" w:rsidP="00ED215A">
            <w:pPr>
              <w:rPr>
                <w:bCs/>
                <w:sz w:val="22"/>
                <w:szCs w:val="22"/>
                <w:lang w:eastAsia="hr-HR"/>
              </w:rPr>
            </w:pPr>
            <w:r w:rsidRPr="00DB5C28">
              <w:rPr>
                <w:bCs/>
                <w:sz w:val="22"/>
                <w:szCs w:val="22"/>
                <w:lang w:eastAsia="hr-HR"/>
              </w:rPr>
              <w:t xml:space="preserve">Broj </w:t>
            </w:r>
            <w:proofErr w:type="spellStart"/>
            <w:r w:rsidRPr="00DB5C28">
              <w:rPr>
                <w:bCs/>
                <w:sz w:val="22"/>
                <w:szCs w:val="22"/>
                <w:lang w:eastAsia="hr-HR"/>
              </w:rPr>
              <w:t>predtestnih</w:t>
            </w:r>
            <w:proofErr w:type="spellEnd"/>
            <w:r w:rsidRPr="00DB5C28">
              <w:rPr>
                <w:bCs/>
                <w:sz w:val="22"/>
                <w:szCs w:val="22"/>
                <w:lang w:eastAsia="hr-HR"/>
              </w:rPr>
              <w:t xml:space="preserve"> savjetovanja</w:t>
            </w:r>
          </w:p>
        </w:tc>
        <w:tc>
          <w:tcPr>
            <w:tcW w:w="1275" w:type="dxa"/>
            <w:tcBorders>
              <w:top w:val="nil"/>
              <w:left w:val="nil"/>
              <w:bottom w:val="single" w:sz="4" w:space="0" w:color="auto"/>
              <w:right w:val="single" w:sz="4" w:space="0" w:color="auto"/>
            </w:tcBorders>
            <w:shd w:val="clear" w:color="auto" w:fill="auto"/>
            <w:noWrap/>
            <w:vAlign w:val="center"/>
          </w:tcPr>
          <w:p w14:paraId="337397C6" w14:textId="77777777" w:rsidR="003E11D4" w:rsidRPr="00DB5C28" w:rsidRDefault="003E11D4" w:rsidP="00ED215A">
            <w:pPr>
              <w:jc w:val="center"/>
              <w:rPr>
                <w:bCs/>
                <w:sz w:val="22"/>
                <w:szCs w:val="22"/>
                <w:lang w:eastAsia="hr-HR"/>
              </w:rPr>
            </w:pPr>
            <w:r w:rsidRPr="00DB5C28">
              <w:rPr>
                <w:bCs/>
                <w:sz w:val="22"/>
                <w:szCs w:val="22"/>
                <w:lang w:eastAsia="hr-HR"/>
              </w:rPr>
              <w:t>98</w:t>
            </w:r>
          </w:p>
        </w:tc>
        <w:tc>
          <w:tcPr>
            <w:tcW w:w="1134" w:type="dxa"/>
            <w:tcBorders>
              <w:top w:val="nil"/>
              <w:left w:val="nil"/>
              <w:bottom w:val="single" w:sz="4" w:space="0" w:color="auto"/>
              <w:right w:val="single" w:sz="4" w:space="0" w:color="auto"/>
            </w:tcBorders>
            <w:shd w:val="clear" w:color="auto" w:fill="auto"/>
            <w:noWrap/>
            <w:vAlign w:val="center"/>
          </w:tcPr>
          <w:p w14:paraId="74924CE9" w14:textId="77777777" w:rsidR="003E11D4" w:rsidRPr="00DB5C28" w:rsidRDefault="003E11D4" w:rsidP="00ED215A">
            <w:pPr>
              <w:jc w:val="center"/>
              <w:rPr>
                <w:bCs/>
                <w:sz w:val="22"/>
                <w:szCs w:val="22"/>
                <w:lang w:eastAsia="hr-HR"/>
              </w:rPr>
            </w:pPr>
            <w:r w:rsidRPr="00DB5C28">
              <w:rPr>
                <w:bCs/>
                <w:sz w:val="22"/>
                <w:szCs w:val="22"/>
                <w:lang w:eastAsia="hr-HR"/>
              </w:rPr>
              <w:t>110</w:t>
            </w:r>
          </w:p>
        </w:tc>
        <w:tc>
          <w:tcPr>
            <w:tcW w:w="1843" w:type="dxa"/>
            <w:tcBorders>
              <w:top w:val="nil"/>
              <w:left w:val="nil"/>
              <w:bottom w:val="single" w:sz="4" w:space="0" w:color="auto"/>
              <w:right w:val="single" w:sz="4" w:space="0" w:color="auto"/>
            </w:tcBorders>
            <w:shd w:val="clear" w:color="auto" w:fill="auto"/>
            <w:noWrap/>
            <w:vAlign w:val="center"/>
          </w:tcPr>
          <w:p w14:paraId="2B9D7983" w14:textId="77777777" w:rsidR="003E11D4" w:rsidRPr="00DB5C28" w:rsidRDefault="003E11D4" w:rsidP="00ED215A">
            <w:pPr>
              <w:jc w:val="center"/>
              <w:rPr>
                <w:bCs/>
                <w:sz w:val="22"/>
                <w:szCs w:val="22"/>
                <w:lang w:eastAsia="hr-HR"/>
              </w:rPr>
            </w:pPr>
            <w:r w:rsidRPr="00DB5C28">
              <w:rPr>
                <w:bCs/>
                <w:sz w:val="22"/>
                <w:szCs w:val="22"/>
                <w:lang w:eastAsia="hr-HR"/>
              </w:rPr>
              <w:t>130</w:t>
            </w:r>
          </w:p>
        </w:tc>
      </w:tr>
    </w:tbl>
    <w:p w14:paraId="0D05E197" w14:textId="77777777" w:rsidR="003E11D4" w:rsidRPr="00DB5C28" w:rsidRDefault="003E11D4" w:rsidP="003E11D4">
      <w:pPr>
        <w:rPr>
          <w:b/>
          <w:color w:val="FF0000"/>
          <w:u w:val="single"/>
        </w:rPr>
      </w:pPr>
    </w:p>
    <w:p w14:paraId="35AC0BA3" w14:textId="77777777" w:rsidR="003E11D4" w:rsidRPr="00DB5C28" w:rsidRDefault="003E11D4" w:rsidP="003E11D4">
      <w:pPr>
        <w:rPr>
          <w:b/>
        </w:rPr>
      </w:pPr>
      <w:bookmarkStart w:id="4" w:name="_Hlk170455100"/>
      <w:r w:rsidRPr="00DB5C28">
        <w:rPr>
          <w:b/>
        </w:rPr>
        <w:t>Izvještaj o postignutim ciljevima i rezultatima programa temeljenim na pokazateljima uspješnosti:</w:t>
      </w:r>
    </w:p>
    <w:bookmarkEnd w:id="4"/>
    <w:p w14:paraId="24474562" w14:textId="77777777" w:rsidR="003E11D4" w:rsidRPr="00DB5C28" w:rsidRDefault="003E11D4" w:rsidP="003E11D4">
      <w:pPr>
        <w:jc w:val="both"/>
        <w:rPr>
          <w:lang w:eastAsia="hi-IN"/>
        </w:rPr>
      </w:pPr>
      <w:r w:rsidRPr="00DB5C28">
        <w:rPr>
          <w:lang w:eastAsia="hi-IN"/>
        </w:rPr>
        <w:t xml:space="preserve">U 2024. godini u Centru za anonimno i besplatno savjetovanje i testiranje obavljeno je 130 testiranja na HIV, 126 na hepatitis B, 126 testiranja na hepatitis C i 123 na sifilis. Obavljeno je 130 </w:t>
      </w:r>
      <w:proofErr w:type="spellStart"/>
      <w:r w:rsidRPr="00DB5C28">
        <w:rPr>
          <w:lang w:eastAsia="hi-IN"/>
        </w:rPr>
        <w:t>predtestnih</w:t>
      </w:r>
      <w:proofErr w:type="spellEnd"/>
      <w:r w:rsidRPr="00DB5C28">
        <w:rPr>
          <w:lang w:eastAsia="hi-IN"/>
        </w:rPr>
        <w:t xml:space="preserve"> i 123 </w:t>
      </w:r>
      <w:proofErr w:type="spellStart"/>
      <w:r w:rsidRPr="00DB5C28">
        <w:rPr>
          <w:lang w:eastAsia="hi-IN"/>
        </w:rPr>
        <w:t>posttestnih</w:t>
      </w:r>
      <w:proofErr w:type="spellEnd"/>
      <w:r w:rsidRPr="00DB5C28">
        <w:rPr>
          <w:lang w:eastAsia="hi-IN"/>
        </w:rPr>
        <w:t xml:space="preserve"> savjetovanja. Kod jedne (1) osobe je test bio pozitivan na HIV, a kod dvadeset (20) osoba reaktivan na sifilis. Tijekom </w:t>
      </w:r>
      <w:proofErr w:type="spellStart"/>
      <w:r w:rsidRPr="00DB5C28">
        <w:rPr>
          <w:lang w:eastAsia="hi-IN"/>
        </w:rPr>
        <w:t>predtestnog</w:t>
      </w:r>
      <w:proofErr w:type="spellEnd"/>
      <w:r w:rsidRPr="00DB5C28">
        <w:rPr>
          <w:lang w:eastAsia="hi-IN"/>
        </w:rPr>
        <w:t xml:space="preserve"> savjetovanja korisnici Centra su upoznati s izvorima zaraze, putovima prijenosa i prevencijom HIV-a, Hepatitisa B i C i sifilisa, te mogućnostima liječenja. Nakon obavljenog </w:t>
      </w:r>
      <w:proofErr w:type="spellStart"/>
      <w:r w:rsidRPr="00DB5C28">
        <w:rPr>
          <w:lang w:eastAsia="hi-IN"/>
        </w:rPr>
        <w:t>posttestnog</w:t>
      </w:r>
      <w:proofErr w:type="spellEnd"/>
      <w:r w:rsidRPr="00DB5C28">
        <w:rPr>
          <w:lang w:eastAsia="hi-IN"/>
        </w:rPr>
        <w:t xml:space="preserve"> savjetovanja korisnike se još jednom podsjetilo na rizična ponašanja koja bi mogla dovesti do infekcije HIV-om s posebnim naglaskom na promociju pozitivnih stavova i stilova života, promjenu rizičnih ponašanja  i odgovorno seksualno ponašanje. Broj korisnika je za 33% veći u odnosu na 2023. godinu.</w:t>
      </w:r>
    </w:p>
    <w:p w14:paraId="5D3D79EC" w14:textId="77777777" w:rsidR="003E11D4" w:rsidRPr="00DB5C28" w:rsidRDefault="003E11D4" w:rsidP="003E11D4">
      <w:pPr>
        <w:rPr>
          <w:b/>
          <w:color w:val="FF0000"/>
          <w:u w:val="single"/>
        </w:rPr>
      </w:pPr>
    </w:p>
    <w:p w14:paraId="0227B80E" w14:textId="77777777" w:rsidR="003E11D4" w:rsidRPr="00DB5C28" w:rsidRDefault="003E11D4" w:rsidP="003E11D4">
      <w:pPr>
        <w:pStyle w:val="Odlomakpopisa"/>
        <w:numPr>
          <w:ilvl w:val="0"/>
          <w:numId w:val="27"/>
        </w:numPr>
        <w:rPr>
          <w:b/>
        </w:rPr>
      </w:pPr>
      <w:bookmarkStart w:id="5" w:name="_Hlk160530850"/>
      <w:r w:rsidRPr="00DB5C28">
        <w:rPr>
          <w:b/>
        </w:rPr>
        <w:t>PROGRAM: PROGRAM  MJERA ZA OSIGURANJE POTREBNIH LJUDSKIH RESURSA</w:t>
      </w:r>
    </w:p>
    <w:p w14:paraId="48CC8FCE" w14:textId="77777777" w:rsidR="003E11D4" w:rsidRPr="00DB5C28" w:rsidRDefault="003E11D4" w:rsidP="003E11D4">
      <w:pPr>
        <w:rPr>
          <w:b/>
          <w:color w:val="FF0000"/>
        </w:rPr>
      </w:pPr>
    </w:p>
    <w:p w14:paraId="6AB5BDCF" w14:textId="77777777" w:rsidR="003E11D4" w:rsidRPr="00DB5C28" w:rsidRDefault="003E11D4" w:rsidP="003E11D4">
      <w:pPr>
        <w:pStyle w:val="Odlomakpopisa"/>
        <w:numPr>
          <w:ilvl w:val="1"/>
          <w:numId w:val="27"/>
        </w:numPr>
        <w:rPr>
          <w:rFonts w:eastAsia="BatangChe"/>
          <w:b/>
        </w:rPr>
      </w:pPr>
      <w:r w:rsidRPr="00DB5C28">
        <w:rPr>
          <w:rFonts w:eastAsia="BatangChe"/>
          <w:b/>
        </w:rPr>
        <w:t>AKTIVNOST:</w:t>
      </w:r>
      <w:r w:rsidRPr="00DB5C28">
        <w:rPr>
          <w:rFonts w:eastAsia="BatangChe"/>
          <w:b/>
          <w:bCs/>
        </w:rPr>
        <w:t xml:space="preserve"> </w:t>
      </w:r>
      <w:r w:rsidRPr="00DB5C28">
        <w:rPr>
          <w:rFonts w:eastAsia="BatangChe"/>
          <w:b/>
        </w:rPr>
        <w:t>Stambeno zbrinjavanje po beneficiranim uvjetima</w:t>
      </w:r>
    </w:p>
    <w:p w14:paraId="593F9539" w14:textId="77777777" w:rsidR="003E11D4" w:rsidRPr="00DB5C28" w:rsidRDefault="003E11D4" w:rsidP="003E11D4">
      <w:pPr>
        <w:rPr>
          <w:b/>
          <w:u w:val="single"/>
        </w:rPr>
      </w:pPr>
    </w:p>
    <w:p w14:paraId="774CA28A" w14:textId="77777777" w:rsidR="003E11D4" w:rsidRPr="00DB5C28" w:rsidRDefault="003E11D4" w:rsidP="003E11D4">
      <w:pPr>
        <w:pStyle w:val="Bezproreda"/>
        <w:numPr>
          <w:ilvl w:val="0"/>
          <w:numId w:val="38"/>
        </w:numPr>
        <w:jc w:val="both"/>
        <w:rPr>
          <w:b/>
          <w:bCs/>
          <w:szCs w:val="24"/>
        </w:rPr>
      </w:pPr>
      <w:r w:rsidRPr="00DB5C28">
        <w:rPr>
          <w:b/>
          <w:szCs w:val="24"/>
        </w:rPr>
        <w:t>Obrazloženje:</w:t>
      </w:r>
      <w:r w:rsidRPr="00DB5C28">
        <w:rPr>
          <w:szCs w:val="24"/>
        </w:rPr>
        <w:t xml:space="preserve"> Zbog nedostatka zdravstvenih radnika na tržištu rada te u cilju zadržavanja potrebnih kadrova i kvalitete zdravstvene zaštite, kroz sufinanciranje stanarine motivira se jednog liječnika specijalista psihijatra za nastavak rada u Nastavnom zavodu i ostanak u Istarskoj županiji.</w:t>
      </w:r>
    </w:p>
    <w:p w14:paraId="1367D78F" w14:textId="77777777" w:rsidR="003E11D4" w:rsidRPr="00DB5C28" w:rsidRDefault="003E11D4" w:rsidP="003E11D4">
      <w:pPr>
        <w:pStyle w:val="Bezproreda"/>
        <w:numPr>
          <w:ilvl w:val="0"/>
          <w:numId w:val="38"/>
        </w:numPr>
        <w:jc w:val="both"/>
        <w:rPr>
          <w:b/>
          <w:bCs/>
          <w:szCs w:val="24"/>
        </w:rPr>
      </w:pPr>
      <w:r w:rsidRPr="00DB5C28">
        <w:rPr>
          <w:b/>
          <w:szCs w:val="24"/>
        </w:rPr>
        <w:t>Cilj uspješnosti</w:t>
      </w:r>
    </w:p>
    <w:p w14:paraId="11C555AE" w14:textId="77777777" w:rsidR="003E11D4" w:rsidRPr="00DB5C28" w:rsidRDefault="003E11D4" w:rsidP="003E11D4">
      <w:pPr>
        <w:pStyle w:val="Bezproreda"/>
        <w:jc w:val="both"/>
        <w:rPr>
          <w:b/>
          <w:bCs/>
          <w:szCs w:val="24"/>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07892611" w14:textId="77777777" w:rsidTr="00ED215A">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5A74A7AF" w14:textId="77777777" w:rsidR="003E11D4" w:rsidRPr="00DB5C28" w:rsidRDefault="003E11D4" w:rsidP="00ED215A">
            <w:pPr>
              <w:jc w:val="center"/>
              <w:rPr>
                <w:b/>
                <w:bCs/>
                <w:sz w:val="20"/>
                <w:szCs w:val="20"/>
                <w:lang w:eastAsia="hr-HR"/>
              </w:rPr>
            </w:pPr>
            <w:r w:rsidRPr="00DB5C28">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851DC9C" w14:textId="77777777" w:rsidR="003E11D4" w:rsidRPr="00DB5C28" w:rsidRDefault="003E11D4" w:rsidP="00ED215A">
            <w:pPr>
              <w:jc w:val="center"/>
              <w:rPr>
                <w:b/>
                <w:bCs/>
                <w:sz w:val="20"/>
                <w:szCs w:val="20"/>
                <w:lang w:eastAsia="hr-HR"/>
              </w:rPr>
            </w:pPr>
            <w:r w:rsidRPr="00DB5C28">
              <w:rPr>
                <w:b/>
                <w:bCs/>
                <w:sz w:val="20"/>
                <w:szCs w:val="20"/>
                <w:lang w:eastAsia="hr-HR"/>
              </w:rPr>
              <w:t>PLANIRANA SREDSTVA U PRORAČUNU ISTARSKE ŽUPANIJE</w:t>
            </w:r>
          </w:p>
        </w:tc>
      </w:tr>
      <w:tr w:rsidR="003E11D4" w:rsidRPr="00DB5C28" w14:paraId="4D413EEB" w14:textId="77777777" w:rsidTr="00ED215A">
        <w:trPr>
          <w:trHeight w:val="480"/>
        </w:trPr>
        <w:tc>
          <w:tcPr>
            <w:tcW w:w="2860" w:type="dxa"/>
            <w:vMerge/>
            <w:tcBorders>
              <w:top w:val="single" w:sz="4" w:space="0" w:color="auto"/>
              <w:left w:val="single" w:sz="4" w:space="0" w:color="auto"/>
              <w:bottom w:val="single" w:sz="4" w:space="0" w:color="auto"/>
              <w:right w:val="nil"/>
            </w:tcBorders>
            <w:vAlign w:val="center"/>
            <w:hideMark/>
          </w:tcPr>
          <w:p w14:paraId="3386020A" w14:textId="77777777" w:rsidR="003E11D4" w:rsidRPr="00DB5C28" w:rsidRDefault="003E11D4" w:rsidP="00ED215A">
            <w:pPr>
              <w:rPr>
                <w:b/>
                <w:bCs/>
                <w:sz w:val="20"/>
                <w:szCs w:val="20"/>
                <w:lang w:eastAsia="hr-HR"/>
              </w:rPr>
            </w:pPr>
          </w:p>
        </w:tc>
        <w:tc>
          <w:tcPr>
            <w:tcW w:w="2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7090563" w14:textId="77777777" w:rsidR="003E11D4" w:rsidRPr="00DB5C28" w:rsidRDefault="003E11D4" w:rsidP="00ED215A">
            <w:pPr>
              <w:rPr>
                <w:b/>
                <w:bCs/>
                <w:sz w:val="20"/>
                <w:szCs w:val="20"/>
                <w:lang w:eastAsia="hr-HR"/>
              </w:rPr>
            </w:pPr>
            <w:r w:rsidRPr="00DB5C28">
              <w:rPr>
                <w:b/>
                <w:bCs/>
                <w:sz w:val="20"/>
                <w:szCs w:val="20"/>
                <w:lang w:eastAsia="hr-HR"/>
              </w:rPr>
              <w:t>PROGRAM U PRORAČUNU IŽ</w:t>
            </w:r>
          </w:p>
        </w:tc>
        <w:tc>
          <w:tcPr>
            <w:tcW w:w="2380" w:type="dxa"/>
            <w:tcBorders>
              <w:top w:val="single" w:sz="4" w:space="0" w:color="auto"/>
              <w:left w:val="nil"/>
              <w:bottom w:val="single" w:sz="4" w:space="0" w:color="auto"/>
              <w:right w:val="single" w:sz="4" w:space="0" w:color="auto"/>
            </w:tcBorders>
            <w:shd w:val="clear" w:color="000000" w:fill="F2F2F2"/>
            <w:noWrap/>
            <w:vAlign w:val="center"/>
            <w:hideMark/>
          </w:tcPr>
          <w:p w14:paraId="702072F1" w14:textId="77777777" w:rsidR="003E11D4" w:rsidRPr="00DB5C28" w:rsidRDefault="003E11D4" w:rsidP="00ED215A">
            <w:pPr>
              <w:jc w:val="center"/>
              <w:rPr>
                <w:b/>
                <w:bCs/>
                <w:sz w:val="20"/>
                <w:szCs w:val="20"/>
                <w:lang w:eastAsia="hr-HR"/>
              </w:rPr>
            </w:pPr>
            <w:r w:rsidRPr="00DB5C28">
              <w:rPr>
                <w:b/>
                <w:bCs/>
                <w:sz w:val="20"/>
                <w:szCs w:val="20"/>
                <w:lang w:eastAsia="hr-HR"/>
              </w:rPr>
              <w:t>AKTIVNOST (poveznica IŽ)</w:t>
            </w:r>
          </w:p>
        </w:tc>
        <w:tc>
          <w:tcPr>
            <w:tcW w:w="2063" w:type="dxa"/>
            <w:tcBorders>
              <w:top w:val="single" w:sz="4" w:space="0" w:color="auto"/>
              <w:left w:val="nil"/>
              <w:bottom w:val="single" w:sz="4" w:space="0" w:color="auto"/>
              <w:right w:val="single" w:sz="4" w:space="0" w:color="auto"/>
            </w:tcBorders>
            <w:shd w:val="clear" w:color="000000" w:fill="F2F2F2"/>
            <w:vAlign w:val="center"/>
            <w:hideMark/>
          </w:tcPr>
          <w:p w14:paraId="27E6686F" w14:textId="77777777" w:rsidR="003E11D4" w:rsidRPr="00DB5C28" w:rsidRDefault="003E11D4" w:rsidP="00ED215A">
            <w:pPr>
              <w:jc w:val="center"/>
              <w:rPr>
                <w:b/>
                <w:bCs/>
                <w:sz w:val="20"/>
                <w:szCs w:val="20"/>
                <w:lang w:eastAsia="hr-HR"/>
              </w:rPr>
            </w:pPr>
            <w:r w:rsidRPr="00DB5C28">
              <w:rPr>
                <w:b/>
                <w:bCs/>
                <w:sz w:val="20"/>
                <w:szCs w:val="20"/>
                <w:lang w:eastAsia="hr-HR"/>
              </w:rPr>
              <w:t>PROCJENJENI TROŠAK PROVEDBE MJERE</w:t>
            </w:r>
          </w:p>
        </w:tc>
      </w:tr>
      <w:tr w:rsidR="003E11D4" w:rsidRPr="00DB5C28" w14:paraId="036C9C71" w14:textId="77777777" w:rsidTr="00ED215A">
        <w:trPr>
          <w:trHeight w:val="480"/>
        </w:trPr>
        <w:tc>
          <w:tcPr>
            <w:tcW w:w="2860" w:type="dxa"/>
            <w:tcBorders>
              <w:top w:val="single" w:sz="4" w:space="0" w:color="auto"/>
              <w:left w:val="single" w:sz="4" w:space="0" w:color="auto"/>
              <w:bottom w:val="single" w:sz="4" w:space="0" w:color="000000"/>
              <w:right w:val="nil"/>
            </w:tcBorders>
            <w:vAlign w:val="center"/>
          </w:tcPr>
          <w:p w14:paraId="5B1799FB" w14:textId="77777777" w:rsidR="003E11D4" w:rsidRPr="00DB5C28" w:rsidRDefault="003E11D4" w:rsidP="00ED215A">
            <w:pPr>
              <w:rPr>
                <w:sz w:val="22"/>
                <w:szCs w:val="22"/>
                <w:lang w:eastAsia="hr-HR"/>
              </w:rPr>
            </w:pPr>
            <w:r w:rsidRPr="00DB5C28">
              <w:rPr>
                <w:sz w:val="22"/>
                <w:szCs w:val="22"/>
                <w:lang w:eastAsia="hr-HR"/>
              </w:rPr>
              <w:t>2.2.2. Jačanje ljudskih kapaciteta u zdravstvu</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B1F81" w14:textId="77777777" w:rsidR="003E11D4" w:rsidRPr="00DB5C28" w:rsidRDefault="003E11D4" w:rsidP="00ED215A">
            <w:pPr>
              <w:rPr>
                <w:b/>
                <w:bCs/>
                <w:sz w:val="22"/>
                <w:szCs w:val="22"/>
                <w:lang w:eastAsia="hr-HR"/>
              </w:rPr>
            </w:pPr>
            <w:r w:rsidRPr="00DB5C28">
              <w:rPr>
                <w:bCs/>
                <w:sz w:val="22"/>
                <w:szCs w:val="22"/>
                <w:lang w:eastAsia="hr-HR"/>
              </w:rPr>
              <w:t>4215 - P</w:t>
            </w:r>
            <w:r w:rsidRPr="00DB5C28">
              <w:rPr>
                <w:sz w:val="22"/>
                <w:szCs w:val="22"/>
                <w:lang w:eastAsia="hr-HR"/>
              </w:rPr>
              <w:t>rogram mjera za osiguranje potrebnih ljudskih resursa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1574723B" w14:textId="77777777" w:rsidR="003E11D4" w:rsidRPr="00DB5C28" w:rsidRDefault="003E11D4" w:rsidP="00ED215A">
            <w:pPr>
              <w:jc w:val="center"/>
              <w:rPr>
                <w:sz w:val="22"/>
                <w:szCs w:val="22"/>
                <w:lang w:eastAsia="hr-HR"/>
              </w:rPr>
            </w:pPr>
            <w:r w:rsidRPr="00DB5C28">
              <w:rPr>
                <w:sz w:val="22"/>
                <w:szCs w:val="22"/>
                <w:lang w:eastAsia="hr-HR"/>
              </w:rPr>
              <w:t>A421502 Stambeno zbrinjavanje po beneficiranim uvjetima;</w:t>
            </w:r>
          </w:p>
        </w:tc>
        <w:tc>
          <w:tcPr>
            <w:tcW w:w="2063" w:type="dxa"/>
            <w:tcBorders>
              <w:top w:val="single" w:sz="4" w:space="0" w:color="auto"/>
              <w:left w:val="nil"/>
              <w:bottom w:val="single" w:sz="4" w:space="0" w:color="auto"/>
              <w:right w:val="single" w:sz="4" w:space="0" w:color="auto"/>
            </w:tcBorders>
            <w:shd w:val="clear" w:color="auto" w:fill="auto"/>
            <w:vAlign w:val="center"/>
          </w:tcPr>
          <w:p w14:paraId="2F4EF729" w14:textId="77777777" w:rsidR="003E11D4" w:rsidRPr="00DB5C28" w:rsidRDefault="003E11D4" w:rsidP="00ED215A">
            <w:pPr>
              <w:jc w:val="center"/>
              <w:rPr>
                <w:sz w:val="22"/>
                <w:szCs w:val="22"/>
                <w:lang w:eastAsia="hr-HR"/>
              </w:rPr>
            </w:pPr>
            <w:r w:rsidRPr="00DB5C28">
              <w:rPr>
                <w:sz w:val="22"/>
                <w:szCs w:val="22"/>
                <w:lang w:eastAsia="hr-HR"/>
              </w:rPr>
              <w:t>3.600,00 EUR</w:t>
            </w:r>
          </w:p>
        </w:tc>
      </w:tr>
    </w:tbl>
    <w:p w14:paraId="78BA4588" w14:textId="77777777" w:rsidR="003E11D4" w:rsidRPr="00DB5C28" w:rsidRDefault="003E11D4" w:rsidP="003E11D4">
      <w:pPr>
        <w:pStyle w:val="Bezproreda"/>
        <w:ind w:left="360"/>
        <w:jc w:val="both"/>
        <w:rPr>
          <w:b/>
          <w:bCs/>
          <w:szCs w:val="24"/>
        </w:rPr>
      </w:pPr>
    </w:p>
    <w:p w14:paraId="1D0A723D" w14:textId="77777777" w:rsidR="003E11D4" w:rsidRPr="00DB5C28" w:rsidRDefault="003E11D4" w:rsidP="003E11D4">
      <w:pPr>
        <w:pStyle w:val="Bezproreda"/>
        <w:numPr>
          <w:ilvl w:val="0"/>
          <w:numId w:val="39"/>
        </w:numPr>
        <w:jc w:val="both"/>
        <w:rPr>
          <w:b/>
          <w:bCs/>
          <w:szCs w:val="24"/>
        </w:rPr>
      </w:pPr>
      <w:r w:rsidRPr="00DB5C28">
        <w:rPr>
          <w:b/>
          <w:szCs w:val="24"/>
        </w:rPr>
        <w:t>Pokazatelj rezultata</w:t>
      </w:r>
    </w:p>
    <w:p w14:paraId="34CD3D24" w14:textId="77777777" w:rsidR="003E11D4" w:rsidRPr="00DB5C28" w:rsidRDefault="003E11D4" w:rsidP="003E11D4">
      <w:pPr>
        <w:pStyle w:val="Bezproreda"/>
        <w:ind w:left="360"/>
        <w:jc w:val="both"/>
        <w:rPr>
          <w:b/>
          <w:bCs/>
          <w:szCs w:val="24"/>
        </w:rPr>
      </w:pPr>
    </w:p>
    <w:tbl>
      <w:tblPr>
        <w:tblW w:w="8833" w:type="dxa"/>
        <w:tblInd w:w="93" w:type="dxa"/>
        <w:tblLook w:val="04A0" w:firstRow="1" w:lastRow="0" w:firstColumn="1" w:lastColumn="0" w:noHBand="0" w:noVBand="1"/>
      </w:tblPr>
      <w:tblGrid>
        <w:gridCol w:w="5247"/>
        <w:gridCol w:w="1085"/>
        <w:gridCol w:w="1083"/>
        <w:gridCol w:w="1418"/>
      </w:tblGrid>
      <w:tr w:rsidR="003E11D4" w:rsidRPr="00DB5C28" w14:paraId="0367BE86" w14:textId="77777777" w:rsidTr="00ED215A">
        <w:trPr>
          <w:trHeight w:val="480"/>
        </w:trPr>
        <w:tc>
          <w:tcPr>
            <w:tcW w:w="5251" w:type="dxa"/>
            <w:tcBorders>
              <w:top w:val="single" w:sz="4" w:space="0" w:color="auto"/>
              <w:left w:val="single" w:sz="4" w:space="0" w:color="auto"/>
              <w:bottom w:val="single" w:sz="4" w:space="0" w:color="auto"/>
              <w:right w:val="nil"/>
            </w:tcBorders>
            <w:shd w:val="clear" w:color="000000" w:fill="F2F2F2"/>
            <w:vAlign w:val="center"/>
            <w:hideMark/>
          </w:tcPr>
          <w:p w14:paraId="40AF63A6" w14:textId="77777777" w:rsidR="003E11D4" w:rsidRPr="00DB5C28" w:rsidRDefault="003E11D4" w:rsidP="00ED215A">
            <w:pPr>
              <w:rPr>
                <w:b/>
                <w:bCs/>
                <w:sz w:val="20"/>
                <w:szCs w:val="20"/>
                <w:lang w:eastAsia="hr-HR"/>
              </w:rPr>
            </w:pPr>
            <w:r w:rsidRPr="00DB5C28">
              <w:rPr>
                <w:b/>
                <w:bCs/>
                <w:sz w:val="20"/>
                <w:szCs w:val="20"/>
                <w:lang w:eastAsia="hr-HR"/>
              </w:rPr>
              <w:t>Pokazatelj rezultata</w:t>
            </w:r>
          </w:p>
        </w:tc>
        <w:tc>
          <w:tcPr>
            <w:tcW w:w="10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38E9B6B" w14:textId="77777777" w:rsidR="003E11D4" w:rsidRPr="00DB5C28" w:rsidRDefault="003E11D4" w:rsidP="00ED215A">
            <w:pPr>
              <w:jc w:val="center"/>
              <w:rPr>
                <w:b/>
                <w:bCs/>
                <w:sz w:val="20"/>
                <w:szCs w:val="20"/>
                <w:lang w:eastAsia="hr-HR"/>
              </w:rPr>
            </w:pPr>
            <w:r w:rsidRPr="00DB5C28">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30ED0F9E" w14:textId="77777777" w:rsidR="003E11D4" w:rsidRPr="00DB5C28" w:rsidRDefault="003E11D4" w:rsidP="00ED215A">
            <w:pPr>
              <w:jc w:val="center"/>
              <w:rPr>
                <w:b/>
                <w:bCs/>
                <w:sz w:val="20"/>
                <w:szCs w:val="20"/>
                <w:lang w:eastAsia="hr-HR"/>
              </w:rPr>
            </w:pPr>
            <w:r w:rsidRPr="00DB5C28">
              <w:rPr>
                <w:b/>
                <w:bCs/>
                <w:sz w:val="20"/>
                <w:szCs w:val="20"/>
                <w:lang w:eastAsia="hr-HR"/>
              </w:rPr>
              <w:t>Ciljna vrijednost 2024.</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117CFFA3" w14:textId="77777777" w:rsidR="003E11D4" w:rsidRPr="00DB5C28" w:rsidRDefault="003E11D4" w:rsidP="00ED215A">
            <w:pPr>
              <w:jc w:val="center"/>
              <w:rPr>
                <w:b/>
                <w:bCs/>
                <w:sz w:val="20"/>
                <w:szCs w:val="20"/>
                <w:lang w:eastAsia="hr-HR"/>
              </w:rPr>
            </w:pPr>
            <w:r w:rsidRPr="00DB5C28">
              <w:rPr>
                <w:b/>
                <w:bCs/>
                <w:sz w:val="20"/>
                <w:szCs w:val="20"/>
                <w:lang w:eastAsia="hr-HR"/>
              </w:rPr>
              <w:t>Ostvarena vrijednost u periodu 01-12/2024</w:t>
            </w:r>
          </w:p>
        </w:tc>
      </w:tr>
      <w:tr w:rsidR="003E11D4" w:rsidRPr="00DB5C28" w14:paraId="27E01353" w14:textId="77777777" w:rsidTr="00ED215A">
        <w:trPr>
          <w:trHeight w:val="480"/>
        </w:trPr>
        <w:tc>
          <w:tcPr>
            <w:tcW w:w="5251" w:type="dxa"/>
            <w:tcBorders>
              <w:top w:val="single" w:sz="4" w:space="0" w:color="auto"/>
              <w:left w:val="single" w:sz="4" w:space="0" w:color="auto"/>
              <w:bottom w:val="single" w:sz="4" w:space="0" w:color="auto"/>
              <w:right w:val="nil"/>
            </w:tcBorders>
            <w:shd w:val="clear" w:color="auto" w:fill="auto"/>
            <w:vAlign w:val="center"/>
          </w:tcPr>
          <w:p w14:paraId="3E04D7E6" w14:textId="77777777" w:rsidR="003E11D4" w:rsidRPr="00DB5C28" w:rsidRDefault="003E11D4" w:rsidP="00ED215A">
            <w:pPr>
              <w:rPr>
                <w:sz w:val="22"/>
                <w:szCs w:val="22"/>
                <w:lang w:eastAsia="hr-HR"/>
              </w:rPr>
            </w:pPr>
            <w:r w:rsidRPr="00DB5C28">
              <w:rPr>
                <w:bCs/>
                <w:sz w:val="22"/>
                <w:szCs w:val="22"/>
                <w:lang w:eastAsia="hr-HR"/>
              </w:rPr>
              <w:t>Broj zdravstvenih radnika koji koriste mjeru stambenog zbrinjavanja po beneficiranim uvjetima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ADB5564" w14:textId="77777777" w:rsidR="003E11D4" w:rsidRPr="00DB5C28" w:rsidRDefault="003E11D4" w:rsidP="00ED215A">
            <w:pPr>
              <w:jc w:val="center"/>
              <w:rPr>
                <w:sz w:val="22"/>
                <w:szCs w:val="22"/>
                <w:lang w:eastAsia="hr-HR"/>
              </w:rPr>
            </w:pPr>
            <w:r w:rsidRPr="00DB5C28">
              <w:rPr>
                <w:sz w:val="22"/>
                <w:szCs w:val="22"/>
                <w:lang w:eastAsia="hr-HR"/>
              </w:rPr>
              <w:t>1</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B67B811" w14:textId="77777777" w:rsidR="003E11D4" w:rsidRPr="00DB5C28" w:rsidRDefault="003E11D4" w:rsidP="00ED215A">
            <w:pPr>
              <w:jc w:val="center"/>
              <w:rPr>
                <w:sz w:val="22"/>
                <w:szCs w:val="22"/>
                <w:lang w:eastAsia="hr-HR"/>
              </w:rPr>
            </w:pPr>
            <w:r w:rsidRPr="00DB5C28">
              <w:rPr>
                <w:sz w:val="22"/>
                <w:szCs w:val="22"/>
                <w:lang w:eastAsia="hr-HR"/>
              </w:rPr>
              <w:t>1</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50D3CBE" w14:textId="77777777" w:rsidR="003E11D4" w:rsidRPr="00DB5C28" w:rsidRDefault="003E11D4" w:rsidP="00ED215A">
            <w:pPr>
              <w:jc w:val="center"/>
              <w:rPr>
                <w:sz w:val="22"/>
                <w:szCs w:val="22"/>
                <w:lang w:eastAsia="hr-HR"/>
              </w:rPr>
            </w:pPr>
            <w:r w:rsidRPr="00DB5C28">
              <w:rPr>
                <w:sz w:val="22"/>
                <w:szCs w:val="22"/>
                <w:lang w:eastAsia="hr-HR"/>
              </w:rPr>
              <w:t>1</w:t>
            </w:r>
          </w:p>
        </w:tc>
      </w:tr>
    </w:tbl>
    <w:p w14:paraId="5A5229DF" w14:textId="77777777" w:rsidR="003E11D4" w:rsidRPr="00DB5C28" w:rsidRDefault="003E11D4" w:rsidP="003E11D4">
      <w:pPr>
        <w:rPr>
          <w:b/>
        </w:rPr>
      </w:pPr>
    </w:p>
    <w:p w14:paraId="1D1D3E3C" w14:textId="77777777" w:rsidR="003E11D4" w:rsidRPr="00DB5C28" w:rsidRDefault="003E11D4" w:rsidP="003E11D4">
      <w:pPr>
        <w:rPr>
          <w:b/>
        </w:rPr>
      </w:pPr>
      <w:r w:rsidRPr="00DB5C28">
        <w:rPr>
          <w:b/>
        </w:rPr>
        <w:lastRenderedPageBreak/>
        <w:t>Izvještaj o postignutim ciljevima i rezultatima programa temeljenim na pokazateljima uspješnosti:</w:t>
      </w:r>
    </w:p>
    <w:bookmarkEnd w:id="5"/>
    <w:p w14:paraId="05E93EB2" w14:textId="77777777" w:rsidR="003E11D4" w:rsidRPr="00DB5C28" w:rsidRDefault="003E11D4" w:rsidP="003E11D4">
      <w:pPr>
        <w:autoSpaceDE w:val="0"/>
        <w:autoSpaceDN w:val="0"/>
        <w:adjustRightInd w:val="0"/>
        <w:jc w:val="both"/>
        <w:rPr>
          <w:color w:val="FF0000"/>
        </w:rPr>
      </w:pPr>
      <w:r w:rsidRPr="00DB5C28">
        <w:rPr>
          <w:color w:val="000000"/>
        </w:rPr>
        <w:t xml:space="preserve">Službi za prevenciju ovisnosti i zaštitu mentalnog zdravlja je sukladno izmjenama odredbi Javnozdravstvene mreže iz svibnja 2024. godine, umjesto dosadašnjih tri (3) tima dodijeljen još jedan (1) tim te od 01. listopada 2024. godine, Nastavni zavod za javno zdravstvo Istarske županije ima ugovoreno sa Hrvatskom zavodom za zdravstveno osiguranje (HZZO) ukupno četiri (4) tima za djelatnost prevencije ovisnosti i zaštitu mentalnog zdravlja. Nositeljica jednog tima je specijalistica psihijatrije koja je korisnica mjere sufinanciranje stanovanja. </w:t>
      </w:r>
      <w:r w:rsidRPr="00DB5C28">
        <w:t>Sufinanciranje stanarine rezultiralo je ostankom specijalista psihijatrije u Ustanovi, ispunjena je norma HZZO-a (tim) te je osigurana dugoročna dostupnost usluge psihijatrijskog liječenja ovisnicima, konzumentima i osobama s poteškoćama mentalnog zdravlja s područja Istarske županije.</w:t>
      </w:r>
    </w:p>
    <w:p w14:paraId="6016DD4C" w14:textId="77777777" w:rsidR="003E11D4" w:rsidRPr="00DB5C28" w:rsidRDefault="003E11D4" w:rsidP="003E11D4">
      <w:pPr>
        <w:pStyle w:val="Bezproreda"/>
        <w:jc w:val="both"/>
        <w:rPr>
          <w:color w:val="FF0000"/>
          <w:szCs w:val="24"/>
        </w:rPr>
      </w:pPr>
    </w:p>
    <w:p w14:paraId="68349402" w14:textId="77777777" w:rsidR="003E11D4" w:rsidRPr="00DB5C28" w:rsidRDefault="003E11D4" w:rsidP="003E11D4">
      <w:pPr>
        <w:pStyle w:val="Bezproreda"/>
        <w:jc w:val="both"/>
        <w:rPr>
          <w:color w:val="FF0000"/>
          <w:szCs w:val="24"/>
        </w:rPr>
      </w:pPr>
    </w:p>
    <w:p w14:paraId="441F040B" w14:textId="77777777" w:rsidR="003E11D4" w:rsidRPr="00DB5C28" w:rsidRDefault="003E11D4" w:rsidP="003E11D4">
      <w:pPr>
        <w:pStyle w:val="Odlomakpopisa"/>
        <w:numPr>
          <w:ilvl w:val="1"/>
          <w:numId w:val="27"/>
        </w:numPr>
        <w:rPr>
          <w:rFonts w:eastAsia="BatangChe"/>
          <w:b/>
        </w:rPr>
      </w:pPr>
      <w:bookmarkStart w:id="6" w:name="_Hlk170454478"/>
      <w:r w:rsidRPr="00DB5C28">
        <w:rPr>
          <w:rFonts w:eastAsia="BatangChe"/>
          <w:b/>
        </w:rPr>
        <w:t>AKTIVNOST:</w:t>
      </w:r>
      <w:r w:rsidRPr="00DB5C28">
        <w:rPr>
          <w:rFonts w:eastAsia="BatangChe"/>
          <w:b/>
          <w:bCs/>
        </w:rPr>
        <w:t xml:space="preserve"> </w:t>
      </w:r>
      <w:r w:rsidRPr="00DB5C28">
        <w:rPr>
          <w:rFonts w:eastAsia="BatangChe"/>
          <w:b/>
        </w:rPr>
        <w:t>Financijski bonus vjernosti poslodavcu</w:t>
      </w:r>
    </w:p>
    <w:p w14:paraId="74EAE260" w14:textId="77777777" w:rsidR="003E11D4" w:rsidRPr="00DB5C28" w:rsidRDefault="003E11D4" w:rsidP="003E11D4">
      <w:pPr>
        <w:rPr>
          <w:rFonts w:eastAsia="BatangChe"/>
          <w:b/>
        </w:rPr>
      </w:pPr>
    </w:p>
    <w:p w14:paraId="71FB688B" w14:textId="77777777" w:rsidR="003E11D4" w:rsidRPr="00DB5C28" w:rsidRDefault="003E11D4" w:rsidP="003E11D4">
      <w:pPr>
        <w:pStyle w:val="Bezproreda"/>
        <w:numPr>
          <w:ilvl w:val="0"/>
          <w:numId w:val="38"/>
        </w:numPr>
        <w:ind w:left="360"/>
        <w:jc w:val="both"/>
        <w:rPr>
          <w:b/>
          <w:bCs/>
          <w:szCs w:val="24"/>
        </w:rPr>
      </w:pPr>
      <w:r w:rsidRPr="00DB5C28">
        <w:rPr>
          <w:b/>
          <w:szCs w:val="24"/>
        </w:rPr>
        <w:t>Obrazloženje:</w:t>
      </w:r>
      <w:r w:rsidRPr="00DB5C28">
        <w:rPr>
          <w:szCs w:val="24"/>
        </w:rPr>
        <w:t xml:space="preserve"> Mjera se provodi sukladno Ugovoru o financiranju aktivnosti Financijski bonus vjernosti poslodavcu u 2024. godini, koji je zaključen između Istarske županije i NZZJZIŽ kako Korisnika sredstava, a sve temeljem Odluke IŽ o provedbi mjere 1.2.1. Financijski bonus vjernosti poslodavcu. Popis radnika koji su ostvarili pravo na isplatu bonusa vjernosti potvrdilo je Upravno vijeće ustanove, Odlukom od 28.02.2024. godine, Broj: 01/01-736/10-24 te Odlukom o dopuni Odluke, Broj: 01/01-73/13-24 od 20.03.2024. godine. Temeljem utvrđenog popisa, sa svakim radnikom zaključen je Ugovor o isplati financijskog bonusa za vjernost poslodavcu. </w:t>
      </w:r>
    </w:p>
    <w:p w14:paraId="54E69D72" w14:textId="77777777" w:rsidR="003E11D4" w:rsidRPr="00DB5C28" w:rsidRDefault="003E11D4" w:rsidP="003E11D4">
      <w:pPr>
        <w:pStyle w:val="Bezproreda"/>
        <w:jc w:val="both"/>
        <w:rPr>
          <w:b/>
          <w:bCs/>
          <w:szCs w:val="24"/>
        </w:rPr>
      </w:pPr>
    </w:p>
    <w:p w14:paraId="2E330F7B" w14:textId="77777777" w:rsidR="003E11D4" w:rsidRPr="00DB5C28" w:rsidRDefault="003E11D4" w:rsidP="003E11D4">
      <w:pPr>
        <w:pStyle w:val="Bezproreda"/>
        <w:numPr>
          <w:ilvl w:val="0"/>
          <w:numId w:val="38"/>
        </w:numPr>
        <w:ind w:left="360"/>
        <w:jc w:val="both"/>
        <w:rPr>
          <w:b/>
          <w:bCs/>
          <w:szCs w:val="24"/>
        </w:rPr>
      </w:pPr>
      <w:r w:rsidRPr="00DB5C28">
        <w:rPr>
          <w:b/>
          <w:szCs w:val="24"/>
        </w:rPr>
        <w:t>Cilj uspješnosti</w:t>
      </w:r>
    </w:p>
    <w:p w14:paraId="77E5BF31" w14:textId="77777777" w:rsidR="003E11D4" w:rsidRPr="00DB5C28" w:rsidRDefault="003E11D4" w:rsidP="003E11D4">
      <w:pPr>
        <w:pStyle w:val="Bezproreda"/>
        <w:jc w:val="both"/>
        <w:rPr>
          <w:b/>
          <w:bCs/>
          <w:szCs w:val="24"/>
        </w:rPr>
      </w:pPr>
    </w:p>
    <w:tbl>
      <w:tblPr>
        <w:tblW w:w="8974" w:type="dxa"/>
        <w:tblInd w:w="93" w:type="dxa"/>
        <w:tblLook w:val="04A0" w:firstRow="1" w:lastRow="0" w:firstColumn="1" w:lastColumn="0" w:noHBand="0" w:noVBand="1"/>
      </w:tblPr>
      <w:tblGrid>
        <w:gridCol w:w="2845"/>
        <w:gridCol w:w="2369"/>
        <w:gridCol w:w="2369"/>
        <w:gridCol w:w="1610"/>
      </w:tblGrid>
      <w:tr w:rsidR="003E11D4" w:rsidRPr="00DB5C28" w14:paraId="213ACF07" w14:textId="77777777" w:rsidTr="00ED215A">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3E4AF04" w14:textId="77777777" w:rsidR="003E11D4" w:rsidRPr="00DB5C28" w:rsidRDefault="003E11D4" w:rsidP="00ED215A">
            <w:pPr>
              <w:jc w:val="center"/>
              <w:rPr>
                <w:b/>
                <w:bCs/>
                <w:sz w:val="20"/>
                <w:szCs w:val="20"/>
                <w:lang w:eastAsia="hr-HR"/>
              </w:rPr>
            </w:pPr>
            <w:r w:rsidRPr="00DB5C28">
              <w:rPr>
                <w:b/>
                <w:bCs/>
                <w:sz w:val="20"/>
                <w:szCs w:val="20"/>
                <w:lang w:eastAsia="hr-HR"/>
              </w:rPr>
              <w:t>NAZIV MJERE</w:t>
            </w:r>
          </w:p>
        </w:tc>
        <w:tc>
          <w:tcPr>
            <w:tcW w:w="6114"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71AFBCE" w14:textId="77777777" w:rsidR="003E11D4" w:rsidRPr="00DB5C28" w:rsidRDefault="003E11D4" w:rsidP="00ED215A">
            <w:pPr>
              <w:jc w:val="center"/>
              <w:rPr>
                <w:b/>
                <w:bCs/>
                <w:sz w:val="20"/>
                <w:szCs w:val="20"/>
                <w:lang w:eastAsia="hr-HR"/>
              </w:rPr>
            </w:pPr>
            <w:r w:rsidRPr="00DB5C28">
              <w:rPr>
                <w:b/>
                <w:bCs/>
                <w:sz w:val="20"/>
                <w:szCs w:val="20"/>
                <w:lang w:eastAsia="hr-HR"/>
              </w:rPr>
              <w:t>PLANIRANA SREDSTVA U PRORAČUNU ISTARSKE ŽUPANIJE</w:t>
            </w:r>
          </w:p>
        </w:tc>
      </w:tr>
      <w:tr w:rsidR="003E11D4" w:rsidRPr="00DB5C28" w14:paraId="3C345FD1" w14:textId="77777777" w:rsidTr="00ED215A">
        <w:trPr>
          <w:trHeight w:val="480"/>
        </w:trPr>
        <w:tc>
          <w:tcPr>
            <w:tcW w:w="2860" w:type="dxa"/>
            <w:vMerge/>
            <w:tcBorders>
              <w:top w:val="single" w:sz="4" w:space="0" w:color="auto"/>
              <w:left w:val="single" w:sz="4" w:space="0" w:color="auto"/>
              <w:bottom w:val="single" w:sz="4" w:space="0" w:color="auto"/>
              <w:right w:val="nil"/>
            </w:tcBorders>
            <w:vAlign w:val="center"/>
            <w:hideMark/>
          </w:tcPr>
          <w:p w14:paraId="6824F411" w14:textId="77777777" w:rsidR="003E11D4" w:rsidRPr="00DB5C28" w:rsidRDefault="003E11D4" w:rsidP="00ED215A">
            <w:pPr>
              <w:rPr>
                <w:b/>
                <w:bCs/>
                <w:sz w:val="20"/>
                <w:szCs w:val="20"/>
                <w:lang w:eastAsia="hr-HR"/>
              </w:rPr>
            </w:pPr>
          </w:p>
        </w:tc>
        <w:tc>
          <w:tcPr>
            <w:tcW w:w="238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CB416AD" w14:textId="77777777" w:rsidR="003E11D4" w:rsidRPr="00DB5C28" w:rsidRDefault="003E11D4" w:rsidP="00ED215A">
            <w:pPr>
              <w:rPr>
                <w:b/>
                <w:bCs/>
                <w:sz w:val="20"/>
                <w:szCs w:val="20"/>
                <w:lang w:eastAsia="hr-HR"/>
              </w:rPr>
            </w:pPr>
            <w:r w:rsidRPr="00DB5C28">
              <w:rPr>
                <w:b/>
                <w:bCs/>
                <w:sz w:val="20"/>
                <w:szCs w:val="20"/>
                <w:lang w:eastAsia="hr-HR"/>
              </w:rPr>
              <w:t>PROGRAM U PRORAČUNU IŽ</w:t>
            </w:r>
          </w:p>
        </w:tc>
        <w:tc>
          <w:tcPr>
            <w:tcW w:w="2380" w:type="dxa"/>
            <w:tcBorders>
              <w:top w:val="single" w:sz="4" w:space="0" w:color="auto"/>
              <w:left w:val="nil"/>
              <w:bottom w:val="single" w:sz="4" w:space="0" w:color="auto"/>
              <w:right w:val="single" w:sz="4" w:space="0" w:color="auto"/>
            </w:tcBorders>
            <w:shd w:val="clear" w:color="000000" w:fill="F2F2F2"/>
            <w:noWrap/>
            <w:vAlign w:val="center"/>
            <w:hideMark/>
          </w:tcPr>
          <w:p w14:paraId="53D6D745" w14:textId="77777777" w:rsidR="003E11D4" w:rsidRPr="00DB5C28" w:rsidRDefault="003E11D4" w:rsidP="00ED215A">
            <w:pPr>
              <w:jc w:val="center"/>
              <w:rPr>
                <w:b/>
                <w:bCs/>
                <w:sz w:val="20"/>
                <w:szCs w:val="20"/>
                <w:lang w:eastAsia="hr-HR"/>
              </w:rPr>
            </w:pPr>
            <w:r w:rsidRPr="00DB5C28">
              <w:rPr>
                <w:b/>
                <w:bCs/>
                <w:sz w:val="20"/>
                <w:szCs w:val="20"/>
                <w:lang w:eastAsia="hr-HR"/>
              </w:rPr>
              <w:t>AKTIVNOST (poveznica IŽ)</w:t>
            </w:r>
          </w:p>
        </w:tc>
        <w:tc>
          <w:tcPr>
            <w:tcW w:w="1354" w:type="dxa"/>
            <w:tcBorders>
              <w:top w:val="single" w:sz="4" w:space="0" w:color="auto"/>
              <w:left w:val="nil"/>
              <w:bottom w:val="single" w:sz="4" w:space="0" w:color="auto"/>
              <w:right w:val="single" w:sz="4" w:space="0" w:color="auto"/>
            </w:tcBorders>
            <w:shd w:val="clear" w:color="000000" w:fill="F2F2F2"/>
            <w:vAlign w:val="center"/>
            <w:hideMark/>
          </w:tcPr>
          <w:p w14:paraId="740D459C" w14:textId="77777777" w:rsidR="003E11D4" w:rsidRPr="00DB5C28" w:rsidRDefault="003E11D4" w:rsidP="00ED215A">
            <w:pPr>
              <w:jc w:val="center"/>
              <w:rPr>
                <w:b/>
                <w:bCs/>
                <w:sz w:val="20"/>
                <w:szCs w:val="20"/>
                <w:lang w:eastAsia="hr-HR"/>
              </w:rPr>
            </w:pPr>
            <w:r w:rsidRPr="00DB5C28">
              <w:rPr>
                <w:b/>
                <w:bCs/>
                <w:sz w:val="20"/>
                <w:szCs w:val="20"/>
                <w:lang w:eastAsia="hr-HR"/>
              </w:rPr>
              <w:t>PROCJENJENI TROŠAK PROVEDBE MJERE</w:t>
            </w:r>
          </w:p>
        </w:tc>
      </w:tr>
      <w:tr w:rsidR="003E11D4" w:rsidRPr="00DB5C28" w14:paraId="48C693AA" w14:textId="77777777" w:rsidTr="00ED215A">
        <w:trPr>
          <w:trHeight w:val="480"/>
        </w:trPr>
        <w:tc>
          <w:tcPr>
            <w:tcW w:w="2860" w:type="dxa"/>
            <w:tcBorders>
              <w:top w:val="single" w:sz="4" w:space="0" w:color="auto"/>
              <w:left w:val="single" w:sz="4" w:space="0" w:color="auto"/>
              <w:bottom w:val="single" w:sz="4" w:space="0" w:color="000000"/>
              <w:right w:val="nil"/>
            </w:tcBorders>
            <w:shd w:val="clear" w:color="auto" w:fill="auto"/>
            <w:vAlign w:val="center"/>
          </w:tcPr>
          <w:p w14:paraId="404CAF5D" w14:textId="77777777" w:rsidR="003E11D4" w:rsidRPr="00DB5C28" w:rsidRDefault="003E11D4" w:rsidP="00ED215A">
            <w:pPr>
              <w:rPr>
                <w:sz w:val="22"/>
                <w:szCs w:val="22"/>
                <w:lang w:eastAsia="hr-HR"/>
              </w:rPr>
            </w:pPr>
            <w:r w:rsidRPr="00DB5C28">
              <w:rPr>
                <w:sz w:val="22"/>
                <w:szCs w:val="22"/>
                <w:lang w:eastAsia="hr-HR"/>
              </w:rPr>
              <w:t>2.2.2. Jačanje ljudskih kapaciteta u zdravstvu</w:t>
            </w:r>
          </w:p>
        </w:tc>
        <w:tc>
          <w:tcPr>
            <w:tcW w:w="23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F065D7" w14:textId="77777777" w:rsidR="003E11D4" w:rsidRPr="00DB5C28" w:rsidRDefault="003E11D4" w:rsidP="00ED215A">
            <w:pPr>
              <w:rPr>
                <w:b/>
                <w:bCs/>
                <w:sz w:val="22"/>
                <w:szCs w:val="22"/>
                <w:lang w:eastAsia="hr-HR"/>
              </w:rPr>
            </w:pPr>
            <w:r w:rsidRPr="00DB5C28">
              <w:rPr>
                <w:bCs/>
                <w:sz w:val="22"/>
                <w:szCs w:val="22"/>
                <w:lang w:eastAsia="hr-HR"/>
              </w:rPr>
              <w:t>4215 - P</w:t>
            </w:r>
            <w:r w:rsidRPr="00DB5C28">
              <w:rPr>
                <w:sz w:val="22"/>
                <w:szCs w:val="22"/>
                <w:lang w:eastAsia="hr-HR"/>
              </w:rPr>
              <w:t>rogram mjera za osiguranje potrebnih ljudskih resursa</w:t>
            </w:r>
          </w:p>
        </w:tc>
        <w:tc>
          <w:tcPr>
            <w:tcW w:w="2380" w:type="dxa"/>
            <w:tcBorders>
              <w:top w:val="single" w:sz="4" w:space="0" w:color="auto"/>
              <w:left w:val="nil"/>
              <w:bottom w:val="single" w:sz="4" w:space="0" w:color="auto"/>
              <w:right w:val="single" w:sz="4" w:space="0" w:color="auto"/>
            </w:tcBorders>
            <w:shd w:val="clear" w:color="auto" w:fill="auto"/>
            <w:noWrap/>
            <w:vAlign w:val="center"/>
          </w:tcPr>
          <w:p w14:paraId="197FC7E4" w14:textId="77777777" w:rsidR="003E11D4" w:rsidRPr="00DB5C28" w:rsidRDefault="003E11D4" w:rsidP="00ED215A">
            <w:pPr>
              <w:jc w:val="center"/>
              <w:rPr>
                <w:sz w:val="22"/>
                <w:szCs w:val="22"/>
                <w:lang w:eastAsia="hr-HR"/>
              </w:rPr>
            </w:pPr>
            <w:r w:rsidRPr="00DB5C28">
              <w:rPr>
                <w:sz w:val="22"/>
                <w:szCs w:val="22"/>
                <w:lang w:eastAsia="hr-HR"/>
              </w:rPr>
              <w:t>A421505 Financijski bonus vjernosti poslodavcu;</w:t>
            </w:r>
          </w:p>
        </w:tc>
        <w:tc>
          <w:tcPr>
            <w:tcW w:w="1354" w:type="dxa"/>
            <w:tcBorders>
              <w:top w:val="single" w:sz="4" w:space="0" w:color="auto"/>
              <w:left w:val="nil"/>
              <w:bottom w:val="single" w:sz="4" w:space="0" w:color="auto"/>
              <w:right w:val="single" w:sz="4" w:space="0" w:color="auto"/>
            </w:tcBorders>
            <w:shd w:val="clear" w:color="auto" w:fill="auto"/>
            <w:vAlign w:val="center"/>
          </w:tcPr>
          <w:p w14:paraId="5624470D" w14:textId="77777777" w:rsidR="003E11D4" w:rsidRPr="00DB5C28" w:rsidRDefault="003E11D4" w:rsidP="00ED215A">
            <w:pPr>
              <w:jc w:val="center"/>
              <w:rPr>
                <w:sz w:val="22"/>
                <w:szCs w:val="22"/>
                <w:lang w:eastAsia="hr-HR"/>
              </w:rPr>
            </w:pPr>
            <w:r w:rsidRPr="00DB5C28">
              <w:rPr>
                <w:sz w:val="22"/>
                <w:szCs w:val="22"/>
                <w:lang w:eastAsia="hr-HR"/>
              </w:rPr>
              <w:t>130.200,00 EUR</w:t>
            </w:r>
          </w:p>
        </w:tc>
      </w:tr>
    </w:tbl>
    <w:p w14:paraId="051BC7B7" w14:textId="77777777" w:rsidR="003E11D4" w:rsidRPr="00DB5C28" w:rsidRDefault="003E11D4" w:rsidP="003E11D4">
      <w:pPr>
        <w:rPr>
          <w:b/>
          <w:u w:val="single"/>
        </w:rPr>
      </w:pPr>
    </w:p>
    <w:p w14:paraId="15C95AA0" w14:textId="77777777" w:rsidR="003E11D4" w:rsidRPr="00DB5C28" w:rsidRDefault="003E11D4" w:rsidP="003E11D4">
      <w:pPr>
        <w:pStyle w:val="Bezproreda"/>
        <w:numPr>
          <w:ilvl w:val="0"/>
          <w:numId w:val="39"/>
        </w:numPr>
        <w:jc w:val="both"/>
        <w:rPr>
          <w:b/>
          <w:bCs/>
          <w:szCs w:val="24"/>
        </w:rPr>
      </w:pPr>
      <w:r w:rsidRPr="00DB5C28">
        <w:rPr>
          <w:b/>
          <w:szCs w:val="24"/>
        </w:rPr>
        <w:t>Pokazatelj rezultata</w:t>
      </w:r>
    </w:p>
    <w:p w14:paraId="68A666DE" w14:textId="77777777" w:rsidR="003E11D4" w:rsidRPr="00DB5C28" w:rsidRDefault="003E11D4" w:rsidP="003E11D4">
      <w:pPr>
        <w:pStyle w:val="Bezproreda"/>
        <w:ind w:left="360"/>
        <w:jc w:val="both"/>
        <w:rPr>
          <w:b/>
          <w:bCs/>
          <w:szCs w:val="24"/>
        </w:rPr>
      </w:pPr>
    </w:p>
    <w:tbl>
      <w:tblPr>
        <w:tblW w:w="9081" w:type="dxa"/>
        <w:tblInd w:w="93" w:type="dxa"/>
        <w:tblLook w:val="04A0" w:firstRow="1" w:lastRow="0" w:firstColumn="1" w:lastColumn="0" w:noHBand="0" w:noVBand="1"/>
      </w:tblPr>
      <w:tblGrid>
        <w:gridCol w:w="5495"/>
        <w:gridCol w:w="1085"/>
        <w:gridCol w:w="1083"/>
        <w:gridCol w:w="1418"/>
      </w:tblGrid>
      <w:tr w:rsidR="003E11D4" w:rsidRPr="00DB5C28" w14:paraId="7105C85E" w14:textId="77777777" w:rsidTr="00ED215A">
        <w:trPr>
          <w:trHeight w:val="480"/>
        </w:trPr>
        <w:tc>
          <w:tcPr>
            <w:tcW w:w="5499" w:type="dxa"/>
            <w:tcBorders>
              <w:top w:val="single" w:sz="4" w:space="0" w:color="auto"/>
              <w:left w:val="single" w:sz="4" w:space="0" w:color="auto"/>
              <w:bottom w:val="single" w:sz="4" w:space="0" w:color="auto"/>
              <w:right w:val="nil"/>
            </w:tcBorders>
            <w:shd w:val="clear" w:color="000000" w:fill="F2F2F2"/>
            <w:vAlign w:val="center"/>
            <w:hideMark/>
          </w:tcPr>
          <w:p w14:paraId="52C53C12"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085"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39E6E2E"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1FF5CD47"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418" w:type="dxa"/>
            <w:tcBorders>
              <w:top w:val="single" w:sz="4" w:space="0" w:color="auto"/>
              <w:left w:val="nil"/>
              <w:bottom w:val="single" w:sz="4" w:space="0" w:color="auto"/>
              <w:right w:val="single" w:sz="4" w:space="0" w:color="auto"/>
            </w:tcBorders>
            <w:shd w:val="clear" w:color="000000" w:fill="F2F2F2"/>
            <w:noWrap/>
            <w:vAlign w:val="center"/>
            <w:hideMark/>
          </w:tcPr>
          <w:p w14:paraId="33D0EC4B"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67E578F4" w14:textId="77777777" w:rsidTr="00ED215A">
        <w:trPr>
          <w:trHeight w:val="480"/>
        </w:trPr>
        <w:tc>
          <w:tcPr>
            <w:tcW w:w="5499" w:type="dxa"/>
            <w:tcBorders>
              <w:top w:val="single" w:sz="4" w:space="0" w:color="auto"/>
              <w:left w:val="single" w:sz="4" w:space="0" w:color="auto"/>
              <w:bottom w:val="single" w:sz="4" w:space="0" w:color="auto"/>
              <w:right w:val="nil"/>
            </w:tcBorders>
            <w:shd w:val="clear" w:color="auto" w:fill="auto"/>
            <w:vAlign w:val="center"/>
          </w:tcPr>
          <w:p w14:paraId="05E4B729" w14:textId="77777777" w:rsidR="003E11D4" w:rsidRPr="00DB5C28" w:rsidRDefault="003E11D4" w:rsidP="00ED215A">
            <w:pPr>
              <w:autoSpaceDE w:val="0"/>
              <w:autoSpaceDN w:val="0"/>
              <w:adjustRightInd w:val="0"/>
              <w:rPr>
                <w:lang w:eastAsia="hr-HR"/>
              </w:rPr>
            </w:pPr>
            <w:r w:rsidRPr="00DB5C28">
              <w:t xml:space="preserve">Broj zaposlenih koji su ostvarili financijski bonus, a zaposleni su u ustanovi od 5 – 10 godina </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325360DC" w14:textId="77777777" w:rsidR="003E11D4" w:rsidRPr="00DB5C28" w:rsidRDefault="003E11D4" w:rsidP="00ED215A">
            <w:pPr>
              <w:jc w:val="center"/>
              <w:rPr>
                <w:lang w:eastAsia="hr-HR"/>
              </w:rPr>
            </w:pPr>
            <w:r w:rsidRPr="00DB5C28">
              <w:rPr>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3B79DE8" w14:textId="77777777" w:rsidR="003E11D4" w:rsidRPr="00DB5C28" w:rsidRDefault="003E11D4" w:rsidP="00ED215A">
            <w:pPr>
              <w:jc w:val="center"/>
              <w:rPr>
                <w:lang w:eastAsia="hr-HR"/>
              </w:rPr>
            </w:pPr>
            <w:r w:rsidRPr="00DB5C28">
              <w:rPr>
                <w:lang w:eastAsia="hr-HR"/>
              </w:rPr>
              <w:t>22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763199C8" w14:textId="77777777" w:rsidR="003E11D4" w:rsidRPr="00DB5C28" w:rsidRDefault="003E11D4" w:rsidP="00ED215A">
            <w:pPr>
              <w:jc w:val="center"/>
              <w:rPr>
                <w:lang w:eastAsia="hr-HR"/>
              </w:rPr>
            </w:pPr>
            <w:r w:rsidRPr="00DB5C28">
              <w:rPr>
                <w:lang w:eastAsia="hr-HR"/>
              </w:rPr>
              <w:t>22</w:t>
            </w:r>
          </w:p>
        </w:tc>
      </w:tr>
      <w:tr w:rsidR="003E11D4" w:rsidRPr="00DB5C28" w14:paraId="0122EEC9" w14:textId="77777777" w:rsidTr="00ED215A">
        <w:trPr>
          <w:trHeight w:val="480"/>
        </w:trPr>
        <w:tc>
          <w:tcPr>
            <w:tcW w:w="5499" w:type="dxa"/>
            <w:tcBorders>
              <w:top w:val="single" w:sz="4" w:space="0" w:color="auto"/>
              <w:left w:val="single" w:sz="4" w:space="0" w:color="auto"/>
              <w:bottom w:val="single" w:sz="4" w:space="0" w:color="auto"/>
              <w:right w:val="nil"/>
            </w:tcBorders>
            <w:shd w:val="clear" w:color="auto" w:fill="auto"/>
            <w:vAlign w:val="center"/>
          </w:tcPr>
          <w:p w14:paraId="695E06AC" w14:textId="77777777" w:rsidR="003E11D4" w:rsidRPr="00A641A7" w:rsidRDefault="003E11D4" w:rsidP="00ED215A">
            <w:pPr>
              <w:autoSpaceDE w:val="0"/>
              <w:autoSpaceDN w:val="0"/>
              <w:adjustRightInd w:val="0"/>
              <w:rPr>
                <w:sz w:val="22"/>
                <w:szCs w:val="22"/>
                <w:lang w:eastAsia="hr-HR"/>
              </w:rPr>
            </w:pPr>
            <w:r w:rsidRPr="00A641A7">
              <w:rPr>
                <w:sz w:val="22"/>
                <w:szCs w:val="22"/>
              </w:rPr>
              <w:t>Broj zaposlenih koji su ostvarili financijski bonus, a zaposleni su u ustanovi više od 10 godina</w:t>
            </w:r>
          </w:p>
        </w:tc>
        <w:tc>
          <w:tcPr>
            <w:tcW w:w="1085" w:type="dxa"/>
            <w:tcBorders>
              <w:top w:val="single" w:sz="4" w:space="0" w:color="auto"/>
              <w:left w:val="single" w:sz="4" w:space="0" w:color="auto"/>
              <w:bottom w:val="single" w:sz="4" w:space="0" w:color="auto"/>
              <w:right w:val="single" w:sz="4" w:space="0" w:color="auto"/>
            </w:tcBorders>
            <w:shd w:val="clear" w:color="auto" w:fill="auto"/>
            <w:vAlign w:val="center"/>
          </w:tcPr>
          <w:p w14:paraId="5732F31D" w14:textId="77777777" w:rsidR="003E11D4" w:rsidRPr="00A641A7" w:rsidRDefault="003E11D4" w:rsidP="00ED215A">
            <w:pPr>
              <w:jc w:val="center"/>
              <w:rPr>
                <w:sz w:val="22"/>
                <w:szCs w:val="22"/>
                <w:lang w:eastAsia="hr-HR"/>
              </w:rPr>
            </w:pPr>
            <w:r w:rsidRPr="00A641A7">
              <w:rPr>
                <w:sz w:val="22"/>
                <w:szCs w:val="22"/>
                <w:lang w:eastAsia="hr-HR"/>
              </w:rPr>
              <w:t>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8A57853" w14:textId="77777777" w:rsidR="003E11D4" w:rsidRPr="00A641A7" w:rsidRDefault="003E11D4" w:rsidP="00ED215A">
            <w:pPr>
              <w:jc w:val="center"/>
              <w:rPr>
                <w:sz w:val="22"/>
                <w:szCs w:val="22"/>
                <w:lang w:eastAsia="hr-HR"/>
              </w:rPr>
            </w:pPr>
            <w:r w:rsidRPr="00A641A7">
              <w:rPr>
                <w:sz w:val="22"/>
                <w:szCs w:val="22"/>
                <w:lang w:eastAsia="hr-HR"/>
              </w:rPr>
              <w:t>82</w:t>
            </w: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5F05EB5B" w14:textId="77777777" w:rsidR="003E11D4" w:rsidRPr="00A641A7" w:rsidRDefault="003E11D4" w:rsidP="00ED215A">
            <w:pPr>
              <w:jc w:val="center"/>
              <w:rPr>
                <w:sz w:val="22"/>
                <w:szCs w:val="22"/>
                <w:lang w:eastAsia="hr-HR"/>
              </w:rPr>
            </w:pPr>
            <w:r w:rsidRPr="00A641A7">
              <w:rPr>
                <w:sz w:val="22"/>
                <w:szCs w:val="22"/>
                <w:lang w:eastAsia="hr-HR"/>
              </w:rPr>
              <w:t>82</w:t>
            </w:r>
          </w:p>
        </w:tc>
      </w:tr>
    </w:tbl>
    <w:p w14:paraId="342F37A3" w14:textId="77777777" w:rsidR="003E11D4" w:rsidRPr="00DB5C28" w:rsidRDefault="003E11D4" w:rsidP="003E11D4">
      <w:pPr>
        <w:pStyle w:val="Bezproreda"/>
        <w:jc w:val="both"/>
        <w:rPr>
          <w:color w:val="FF0000"/>
          <w:szCs w:val="24"/>
        </w:rPr>
      </w:pPr>
    </w:p>
    <w:p w14:paraId="12763EE9" w14:textId="77777777" w:rsidR="003E11D4" w:rsidRPr="00DB5C28" w:rsidRDefault="003E11D4" w:rsidP="003E11D4">
      <w:pPr>
        <w:rPr>
          <w:b/>
        </w:rPr>
      </w:pPr>
      <w:r w:rsidRPr="00DB5C28">
        <w:rPr>
          <w:b/>
        </w:rPr>
        <w:t>Izvještaj o postignutim ciljevima i rezultatima programa temeljenim na pokazateljima uspješnosti:</w:t>
      </w:r>
    </w:p>
    <w:bookmarkEnd w:id="6"/>
    <w:p w14:paraId="5D5835B1" w14:textId="77777777" w:rsidR="003E11D4" w:rsidRPr="00DB5C28" w:rsidRDefault="003E11D4" w:rsidP="003E11D4">
      <w:pPr>
        <w:jc w:val="both"/>
        <w:rPr>
          <w:bCs/>
        </w:rPr>
      </w:pPr>
      <w:r w:rsidRPr="00DB5C28">
        <w:t xml:space="preserve">Sredstva su u cijelosti namjenski utrošena sukladno navedenoj dokumentaciji postupka. Za 22 osobe zaposlene u ustanovi 5-10 godina utrošeno je 15.400,00 eura, a za zaposlene u ustanovi </w:t>
      </w:r>
      <w:r w:rsidRPr="00DB5C28">
        <w:lastRenderedPageBreak/>
        <w:t xml:space="preserve">više od 10 godina 114.800,00 eura. </w:t>
      </w:r>
      <w:bookmarkStart w:id="7" w:name="_Hlk188514073"/>
      <w:r w:rsidRPr="00DB5C28">
        <w:rPr>
          <w:bCs/>
        </w:rPr>
        <w:t>Tijekom 2024. godine nema evidentiranih zahtjeva poslodavca za obvezom povrata bonusa radi odlaska radnika koji su koristili mjeru.</w:t>
      </w:r>
    </w:p>
    <w:bookmarkEnd w:id="7"/>
    <w:p w14:paraId="1C109C9C" w14:textId="77777777" w:rsidR="003E11D4" w:rsidRPr="00DB5C28" w:rsidRDefault="003E11D4" w:rsidP="003E11D4">
      <w:pPr>
        <w:pStyle w:val="Bezproreda"/>
        <w:jc w:val="both"/>
        <w:rPr>
          <w:szCs w:val="24"/>
        </w:rPr>
      </w:pPr>
    </w:p>
    <w:p w14:paraId="04140FB2" w14:textId="77777777" w:rsidR="003E11D4" w:rsidRPr="00DB5C28" w:rsidRDefault="003E11D4" w:rsidP="003E11D4">
      <w:pPr>
        <w:pStyle w:val="Bezproreda"/>
        <w:jc w:val="both"/>
        <w:rPr>
          <w:color w:val="FF0000"/>
          <w:szCs w:val="24"/>
        </w:rPr>
      </w:pPr>
    </w:p>
    <w:p w14:paraId="10AAC1FC" w14:textId="77777777" w:rsidR="003E11D4" w:rsidRPr="00DB5C28" w:rsidRDefault="003E11D4" w:rsidP="003E11D4">
      <w:pPr>
        <w:pStyle w:val="Odlomakpopisa"/>
        <w:numPr>
          <w:ilvl w:val="0"/>
          <w:numId w:val="27"/>
        </w:numPr>
        <w:rPr>
          <w:b/>
        </w:rPr>
      </w:pPr>
      <w:r w:rsidRPr="00DB5C28">
        <w:rPr>
          <w:b/>
        </w:rPr>
        <w:t>PROGRAM: MJERE ZDRAVSTVENE EKOLOGIJE</w:t>
      </w:r>
    </w:p>
    <w:p w14:paraId="01E09B5F" w14:textId="77777777" w:rsidR="003E11D4" w:rsidRPr="00DB5C28" w:rsidRDefault="003E11D4" w:rsidP="003E11D4"/>
    <w:p w14:paraId="20B52F2E" w14:textId="77777777" w:rsidR="003E11D4" w:rsidRPr="00DB5C28" w:rsidRDefault="003E11D4" w:rsidP="003E11D4"/>
    <w:p w14:paraId="61DFBCDF" w14:textId="77777777" w:rsidR="003E11D4" w:rsidRPr="00DB5C28" w:rsidRDefault="003E11D4" w:rsidP="003E11D4">
      <w:pPr>
        <w:pStyle w:val="Odlomakpopisa"/>
        <w:numPr>
          <w:ilvl w:val="1"/>
          <w:numId w:val="27"/>
        </w:numPr>
        <w:tabs>
          <w:tab w:val="left" w:pos="708"/>
        </w:tabs>
        <w:rPr>
          <w:b/>
          <w:bCs/>
        </w:rPr>
      </w:pPr>
      <w:r w:rsidRPr="00DB5C28">
        <w:rPr>
          <w:b/>
          <w:bCs/>
        </w:rPr>
        <w:t xml:space="preserve">AKTIVNOST: Monitoring vode za ljudsku potrošnju </w:t>
      </w:r>
    </w:p>
    <w:p w14:paraId="5F5D9A97" w14:textId="77777777" w:rsidR="003E11D4" w:rsidRPr="00DB5C28" w:rsidRDefault="003E11D4" w:rsidP="003E11D4">
      <w:pPr>
        <w:tabs>
          <w:tab w:val="left" w:pos="708"/>
        </w:tabs>
      </w:pPr>
    </w:p>
    <w:p w14:paraId="25007C0F" w14:textId="77777777" w:rsidR="003E11D4" w:rsidRPr="00DB5C28" w:rsidRDefault="003E11D4" w:rsidP="003E11D4">
      <w:pPr>
        <w:pStyle w:val="Odlomakpopisa"/>
        <w:numPr>
          <w:ilvl w:val="0"/>
          <w:numId w:val="29"/>
        </w:numPr>
        <w:tabs>
          <w:tab w:val="left" w:pos="708"/>
        </w:tabs>
        <w:ind w:left="360"/>
        <w:jc w:val="both"/>
      </w:pPr>
      <w:r w:rsidRPr="00DB5C28">
        <w:rPr>
          <w:b/>
        </w:rPr>
        <w:t xml:space="preserve">Obrazloženje: </w:t>
      </w:r>
      <w:r w:rsidRPr="00DB5C28">
        <w:t xml:space="preserve">Na osnovu Zakona o vodi za ljudsku potrošnju (NN 30/23) i Pravilnika o parametrima sukladnosti, metodama analiza i monitorinzima vode namijenjene za ljudsku potrošnju (NN 64/23) kojima se propisuju parametri, vrste, opseg i učestalost analize uzoraka vode za ljudsku potrošnju za provedbu redovitog i revizijskog monitoringa, sačinjen je godišnji Plan monitoringa za Istarsku županiju. Članak 52. stavak 1. Zakona o vodi za ljudsku potrošnju propisuje da Županija osigurava financijska sredstva za provođenje državnog monitoringa i monitoringa parametara radioaktivnih tvari. </w:t>
      </w:r>
    </w:p>
    <w:p w14:paraId="1EA3FFD4" w14:textId="77777777" w:rsidR="003E11D4" w:rsidRPr="00DB5C28" w:rsidRDefault="003E11D4" w:rsidP="003E11D4">
      <w:pPr>
        <w:rPr>
          <w:b/>
        </w:rPr>
      </w:pPr>
    </w:p>
    <w:p w14:paraId="149A1A38" w14:textId="77777777" w:rsidR="003E11D4" w:rsidRPr="00DB5C28" w:rsidRDefault="003E11D4" w:rsidP="003E11D4">
      <w:pPr>
        <w:pStyle w:val="Odlomakpopisa"/>
        <w:numPr>
          <w:ilvl w:val="0"/>
          <w:numId w:val="29"/>
        </w:numPr>
        <w:ind w:left="360"/>
        <w:rPr>
          <w:b/>
        </w:rPr>
      </w:pPr>
      <w:r w:rsidRPr="00DB5C28">
        <w:rPr>
          <w:b/>
        </w:rPr>
        <w:t>Cilj uspješnosti</w:t>
      </w:r>
    </w:p>
    <w:p w14:paraId="76ECA4A4" w14:textId="77777777" w:rsidR="003E11D4" w:rsidRPr="00DB5C28" w:rsidRDefault="003E11D4" w:rsidP="003E11D4">
      <w:pPr>
        <w:rPr>
          <w:b/>
          <w:color w:val="FF0000"/>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0146255F"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F7520A9"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B72E19C"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5C64CAB4"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7B145F30"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57949EB0"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7B989AAE"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2872EFC3"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79E648C5" w14:textId="77777777" w:rsidTr="00ED215A">
        <w:trPr>
          <w:trHeight w:val="1026"/>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21C14471"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0E6B6FDB" w14:textId="77777777" w:rsidR="003E11D4" w:rsidRPr="00A641A7" w:rsidRDefault="003E11D4" w:rsidP="00ED215A">
            <w:pPr>
              <w:rPr>
                <w:sz w:val="22"/>
                <w:szCs w:val="22"/>
                <w:lang w:eastAsia="hr-HR"/>
              </w:rPr>
            </w:pPr>
            <w:r w:rsidRPr="00A641A7">
              <w:rPr>
                <w:sz w:val="22"/>
                <w:szCs w:val="22"/>
                <w:lang w:eastAsia="hr-HR"/>
              </w:rPr>
              <w:t xml:space="preserve">4207 – Mjere zdravstvene ekologije </w:t>
            </w:r>
          </w:p>
        </w:tc>
        <w:tc>
          <w:tcPr>
            <w:tcW w:w="2380" w:type="dxa"/>
            <w:tcBorders>
              <w:top w:val="single" w:sz="4" w:space="0" w:color="auto"/>
              <w:left w:val="nil"/>
              <w:bottom w:val="single" w:sz="4" w:space="0" w:color="auto"/>
              <w:right w:val="nil"/>
            </w:tcBorders>
            <w:shd w:val="clear" w:color="auto" w:fill="auto"/>
            <w:vAlign w:val="center"/>
            <w:hideMark/>
          </w:tcPr>
          <w:p w14:paraId="4AAEDF01" w14:textId="77777777" w:rsidR="003E11D4" w:rsidRPr="00A641A7" w:rsidRDefault="003E11D4" w:rsidP="00ED215A">
            <w:pPr>
              <w:rPr>
                <w:sz w:val="22"/>
                <w:szCs w:val="22"/>
                <w:lang w:eastAsia="hr-HR"/>
              </w:rPr>
            </w:pPr>
            <w:r w:rsidRPr="00A641A7">
              <w:rPr>
                <w:sz w:val="22"/>
                <w:szCs w:val="22"/>
                <w:lang w:eastAsia="hr-HR"/>
              </w:rPr>
              <w:t>A420702 Monitoring vode za piće</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31ADF6EA" w14:textId="77777777" w:rsidR="003E11D4" w:rsidRPr="00A641A7" w:rsidRDefault="003E11D4" w:rsidP="00ED215A">
            <w:pPr>
              <w:jc w:val="center"/>
              <w:rPr>
                <w:sz w:val="22"/>
                <w:szCs w:val="22"/>
                <w:lang w:eastAsia="hr-HR"/>
              </w:rPr>
            </w:pPr>
            <w:r w:rsidRPr="00A641A7">
              <w:rPr>
                <w:sz w:val="22"/>
                <w:szCs w:val="22"/>
                <w:lang w:eastAsia="hr-HR"/>
              </w:rPr>
              <w:t>179.176,00 EUR</w:t>
            </w:r>
          </w:p>
        </w:tc>
      </w:tr>
    </w:tbl>
    <w:p w14:paraId="12829EA3" w14:textId="77777777" w:rsidR="003E11D4" w:rsidRPr="00DB5C28" w:rsidRDefault="003E11D4" w:rsidP="003E11D4"/>
    <w:p w14:paraId="380C8A70" w14:textId="77777777" w:rsidR="003E11D4" w:rsidRPr="00DB5C28" w:rsidRDefault="003E11D4" w:rsidP="003E11D4">
      <w:pPr>
        <w:pStyle w:val="Odlomakpopisa"/>
        <w:numPr>
          <w:ilvl w:val="0"/>
          <w:numId w:val="30"/>
        </w:numPr>
        <w:rPr>
          <w:b/>
        </w:rPr>
      </w:pPr>
      <w:r w:rsidRPr="00DB5C28">
        <w:rPr>
          <w:b/>
        </w:rPr>
        <w:t>Pokazatelji uspješnosti</w:t>
      </w:r>
    </w:p>
    <w:p w14:paraId="5427BF81" w14:textId="77777777" w:rsidR="003E11D4" w:rsidRPr="00DB5C28" w:rsidRDefault="003E11D4" w:rsidP="003E11D4">
      <w:pPr>
        <w:rPr>
          <w:b/>
          <w:color w:val="FF0000"/>
        </w:rPr>
      </w:pPr>
    </w:p>
    <w:tbl>
      <w:tblPr>
        <w:tblW w:w="9203" w:type="dxa"/>
        <w:tblInd w:w="93" w:type="dxa"/>
        <w:tblLook w:val="04A0" w:firstRow="1" w:lastRow="0" w:firstColumn="1" w:lastColumn="0" w:noHBand="0" w:noVBand="1"/>
      </w:tblPr>
      <w:tblGrid>
        <w:gridCol w:w="5147"/>
        <w:gridCol w:w="1134"/>
        <w:gridCol w:w="1083"/>
        <w:gridCol w:w="1843"/>
      </w:tblGrid>
      <w:tr w:rsidR="003E11D4" w:rsidRPr="00DB5C28" w14:paraId="627E8740" w14:textId="77777777" w:rsidTr="00ED215A">
        <w:trPr>
          <w:trHeight w:val="480"/>
        </w:trPr>
        <w:tc>
          <w:tcPr>
            <w:tcW w:w="5147" w:type="dxa"/>
            <w:tcBorders>
              <w:top w:val="single" w:sz="4" w:space="0" w:color="auto"/>
              <w:left w:val="single" w:sz="4" w:space="0" w:color="auto"/>
              <w:bottom w:val="single" w:sz="4" w:space="0" w:color="000000"/>
              <w:right w:val="nil"/>
            </w:tcBorders>
            <w:shd w:val="clear" w:color="000000" w:fill="F2F2F2"/>
            <w:vAlign w:val="center"/>
            <w:hideMark/>
          </w:tcPr>
          <w:p w14:paraId="13EAA962"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134" w:type="dxa"/>
            <w:tcBorders>
              <w:top w:val="single" w:sz="4" w:space="0" w:color="auto"/>
              <w:left w:val="single" w:sz="4" w:space="0" w:color="auto"/>
              <w:bottom w:val="single" w:sz="4" w:space="0" w:color="000000"/>
              <w:right w:val="single" w:sz="4" w:space="0" w:color="auto"/>
            </w:tcBorders>
            <w:shd w:val="clear" w:color="000000" w:fill="F2F2F2"/>
            <w:vAlign w:val="center"/>
            <w:hideMark/>
          </w:tcPr>
          <w:p w14:paraId="2C70CF32"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7EC98CA6"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1525B431"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0F36BFCD" w14:textId="77777777" w:rsidTr="00ED215A">
        <w:trPr>
          <w:trHeight w:val="570"/>
        </w:trPr>
        <w:tc>
          <w:tcPr>
            <w:tcW w:w="5147" w:type="dxa"/>
            <w:tcBorders>
              <w:top w:val="nil"/>
              <w:left w:val="single" w:sz="4" w:space="0" w:color="auto"/>
              <w:bottom w:val="single" w:sz="4" w:space="0" w:color="auto"/>
              <w:right w:val="single" w:sz="4" w:space="0" w:color="auto"/>
            </w:tcBorders>
            <w:shd w:val="clear" w:color="auto" w:fill="auto"/>
            <w:noWrap/>
            <w:vAlign w:val="center"/>
            <w:hideMark/>
          </w:tcPr>
          <w:p w14:paraId="2B179F15" w14:textId="77777777" w:rsidR="003E11D4" w:rsidRPr="00A641A7" w:rsidRDefault="003E11D4" w:rsidP="00ED215A">
            <w:pPr>
              <w:rPr>
                <w:b/>
                <w:bCs/>
                <w:sz w:val="22"/>
                <w:szCs w:val="22"/>
                <w:lang w:eastAsia="hr-HR"/>
              </w:rPr>
            </w:pPr>
            <w:r w:rsidRPr="00A641A7">
              <w:rPr>
                <w:bCs/>
                <w:sz w:val="22"/>
                <w:szCs w:val="22"/>
                <w:lang w:eastAsia="hr-HR"/>
              </w:rPr>
              <w:t>Broj uzorkovanja vode za ljudsku potrošnju</w:t>
            </w:r>
            <w:r w:rsidRPr="00A641A7">
              <w:rPr>
                <w:b/>
                <w:bCs/>
                <w:sz w:val="22"/>
                <w:szCs w:val="22"/>
                <w:lang w:eastAsia="hr-HR"/>
              </w:rPr>
              <w:t> </w:t>
            </w:r>
          </w:p>
        </w:tc>
        <w:tc>
          <w:tcPr>
            <w:tcW w:w="1134" w:type="dxa"/>
            <w:tcBorders>
              <w:top w:val="nil"/>
              <w:left w:val="nil"/>
              <w:bottom w:val="single" w:sz="4" w:space="0" w:color="auto"/>
              <w:right w:val="single" w:sz="4" w:space="0" w:color="auto"/>
            </w:tcBorders>
            <w:shd w:val="clear" w:color="auto" w:fill="auto"/>
            <w:noWrap/>
            <w:vAlign w:val="center"/>
          </w:tcPr>
          <w:p w14:paraId="443EB3A2" w14:textId="77777777" w:rsidR="003E11D4" w:rsidRPr="00A641A7" w:rsidRDefault="003E11D4" w:rsidP="00ED215A">
            <w:pPr>
              <w:jc w:val="center"/>
              <w:rPr>
                <w:bCs/>
                <w:sz w:val="22"/>
                <w:szCs w:val="22"/>
                <w:lang w:eastAsia="hr-HR"/>
              </w:rPr>
            </w:pPr>
            <w:r w:rsidRPr="00A641A7">
              <w:rPr>
                <w:bCs/>
                <w:sz w:val="22"/>
                <w:szCs w:val="22"/>
                <w:lang w:eastAsia="hr-HR"/>
              </w:rPr>
              <w:t>815</w:t>
            </w:r>
          </w:p>
        </w:tc>
        <w:tc>
          <w:tcPr>
            <w:tcW w:w="1079" w:type="dxa"/>
            <w:tcBorders>
              <w:top w:val="nil"/>
              <w:left w:val="nil"/>
              <w:bottom w:val="single" w:sz="4" w:space="0" w:color="auto"/>
              <w:right w:val="single" w:sz="4" w:space="0" w:color="auto"/>
            </w:tcBorders>
            <w:shd w:val="clear" w:color="auto" w:fill="auto"/>
            <w:noWrap/>
            <w:vAlign w:val="center"/>
          </w:tcPr>
          <w:p w14:paraId="347E20E0" w14:textId="77777777" w:rsidR="003E11D4" w:rsidRPr="00A641A7" w:rsidRDefault="003E11D4" w:rsidP="00ED215A">
            <w:pPr>
              <w:jc w:val="center"/>
              <w:rPr>
                <w:bCs/>
                <w:sz w:val="22"/>
                <w:szCs w:val="22"/>
                <w:lang w:eastAsia="hr-HR"/>
              </w:rPr>
            </w:pPr>
            <w:r w:rsidRPr="00A641A7">
              <w:rPr>
                <w:bCs/>
                <w:sz w:val="22"/>
                <w:szCs w:val="22"/>
                <w:lang w:eastAsia="hr-HR"/>
              </w:rPr>
              <w:t>816</w:t>
            </w:r>
          </w:p>
        </w:tc>
        <w:tc>
          <w:tcPr>
            <w:tcW w:w="1843" w:type="dxa"/>
            <w:tcBorders>
              <w:top w:val="nil"/>
              <w:left w:val="nil"/>
              <w:bottom w:val="single" w:sz="4" w:space="0" w:color="auto"/>
              <w:right w:val="single" w:sz="4" w:space="0" w:color="auto"/>
            </w:tcBorders>
            <w:shd w:val="clear" w:color="auto" w:fill="auto"/>
            <w:noWrap/>
            <w:vAlign w:val="center"/>
          </w:tcPr>
          <w:p w14:paraId="65BFEEBD" w14:textId="77777777" w:rsidR="003E11D4" w:rsidRPr="00A641A7" w:rsidRDefault="003E11D4" w:rsidP="00ED215A">
            <w:pPr>
              <w:jc w:val="center"/>
              <w:rPr>
                <w:bCs/>
                <w:sz w:val="22"/>
                <w:szCs w:val="22"/>
                <w:highlight w:val="yellow"/>
                <w:lang w:eastAsia="hr-HR"/>
              </w:rPr>
            </w:pPr>
            <w:r w:rsidRPr="00A641A7">
              <w:rPr>
                <w:bCs/>
                <w:sz w:val="22"/>
                <w:szCs w:val="22"/>
                <w:lang w:eastAsia="hr-HR"/>
              </w:rPr>
              <w:t>912</w:t>
            </w:r>
          </w:p>
        </w:tc>
      </w:tr>
    </w:tbl>
    <w:p w14:paraId="4268C79B" w14:textId="77777777" w:rsidR="003E11D4" w:rsidRPr="00DB5C28" w:rsidRDefault="003E11D4" w:rsidP="003E11D4">
      <w:pPr>
        <w:tabs>
          <w:tab w:val="left" w:pos="708"/>
        </w:tabs>
        <w:rPr>
          <w:color w:val="FF0000"/>
        </w:rPr>
      </w:pPr>
    </w:p>
    <w:p w14:paraId="48BE5E9F" w14:textId="77777777" w:rsidR="003E11D4" w:rsidRPr="00DB5C28" w:rsidRDefault="003E11D4" w:rsidP="003E11D4">
      <w:pPr>
        <w:rPr>
          <w:b/>
        </w:rPr>
      </w:pPr>
      <w:r w:rsidRPr="00DB5C28">
        <w:rPr>
          <w:b/>
        </w:rPr>
        <w:t>Izvještaj o postignutim ciljevima i rezultatima programa temeljenim na pokazateljima uspješnosti:</w:t>
      </w:r>
    </w:p>
    <w:p w14:paraId="4A40E762" w14:textId="77777777" w:rsidR="003E11D4" w:rsidRPr="00DB5C28" w:rsidRDefault="003E11D4" w:rsidP="003E11D4">
      <w:pPr>
        <w:tabs>
          <w:tab w:val="left" w:pos="993"/>
          <w:tab w:val="center" w:pos="1843"/>
          <w:tab w:val="center" w:pos="6804"/>
          <w:tab w:val="right" w:pos="8647"/>
        </w:tabs>
        <w:jc w:val="both"/>
      </w:pPr>
      <w:r w:rsidRPr="00DB5C28">
        <w:t>Uzorkovano je i analizirano 912 uzoraka vode za ljudsku potrošnju isporučitelja: Vodovoda Pula, Istarskog vodovoda Buzet i Vodovoda Labin. 824 uzoraka analizirano je na obvezne parametre a 88 uzoraka na parametre revizijskog monitoringa. Svi uzorci ispunjavali su ispitane pokazatelje.</w:t>
      </w:r>
    </w:p>
    <w:p w14:paraId="36F96A7A" w14:textId="77777777" w:rsidR="003E11D4" w:rsidRPr="00DB5C28" w:rsidRDefault="003E11D4" w:rsidP="003E11D4">
      <w:pPr>
        <w:tabs>
          <w:tab w:val="left" w:pos="993"/>
          <w:tab w:val="center" w:pos="1843"/>
          <w:tab w:val="center" w:pos="6804"/>
          <w:tab w:val="right" w:pos="8647"/>
        </w:tabs>
        <w:jc w:val="both"/>
        <w:rPr>
          <w:color w:val="FF0000"/>
        </w:rPr>
      </w:pPr>
    </w:p>
    <w:p w14:paraId="197695ED" w14:textId="77777777" w:rsidR="003E11D4" w:rsidRPr="00DB5C28" w:rsidRDefault="003E11D4" w:rsidP="003E11D4">
      <w:pPr>
        <w:tabs>
          <w:tab w:val="left" w:pos="993"/>
          <w:tab w:val="center" w:pos="1843"/>
          <w:tab w:val="center" w:pos="6804"/>
          <w:tab w:val="right" w:pos="8647"/>
        </w:tabs>
        <w:jc w:val="both"/>
        <w:rPr>
          <w:color w:val="FF0000"/>
        </w:rPr>
      </w:pPr>
    </w:p>
    <w:p w14:paraId="75626323" w14:textId="77777777" w:rsidR="003E11D4" w:rsidRPr="00DB5C28" w:rsidRDefault="003E11D4" w:rsidP="003E11D4">
      <w:pPr>
        <w:pStyle w:val="Odlomakpopisa"/>
        <w:numPr>
          <w:ilvl w:val="1"/>
          <w:numId w:val="27"/>
        </w:numPr>
        <w:tabs>
          <w:tab w:val="left" w:pos="708"/>
        </w:tabs>
        <w:rPr>
          <w:b/>
          <w:bCs/>
        </w:rPr>
      </w:pPr>
      <w:r w:rsidRPr="00DB5C28">
        <w:rPr>
          <w:b/>
          <w:bCs/>
        </w:rPr>
        <w:t xml:space="preserve">AKTIVNOST: Program praćenja kakvoće sirovih voda izvorišta i bunara </w:t>
      </w:r>
    </w:p>
    <w:p w14:paraId="5A821ED7" w14:textId="77777777" w:rsidR="003E11D4" w:rsidRPr="00DB5C28" w:rsidRDefault="003E11D4" w:rsidP="003E11D4">
      <w:pPr>
        <w:tabs>
          <w:tab w:val="left" w:pos="708"/>
        </w:tabs>
      </w:pPr>
    </w:p>
    <w:p w14:paraId="4CE5F1F3" w14:textId="77777777" w:rsidR="003E11D4" w:rsidRPr="00DB5C28" w:rsidRDefault="003E11D4" w:rsidP="003E11D4">
      <w:pPr>
        <w:tabs>
          <w:tab w:val="left" w:pos="708"/>
        </w:tabs>
      </w:pPr>
    </w:p>
    <w:p w14:paraId="2C7FDAEF" w14:textId="77777777" w:rsidR="003E11D4" w:rsidRPr="00DB5C28" w:rsidRDefault="003E11D4" w:rsidP="003E11D4">
      <w:pPr>
        <w:pStyle w:val="Odlomakpopisa"/>
        <w:numPr>
          <w:ilvl w:val="0"/>
          <w:numId w:val="30"/>
        </w:numPr>
        <w:tabs>
          <w:tab w:val="left" w:pos="708"/>
        </w:tabs>
        <w:jc w:val="both"/>
      </w:pPr>
      <w:r w:rsidRPr="00DB5C28">
        <w:rPr>
          <w:b/>
        </w:rPr>
        <w:t xml:space="preserve">Obrazloženje: </w:t>
      </w:r>
      <w:r w:rsidRPr="00DB5C28">
        <w:t xml:space="preserve">Program se provodi na osnovi Zakona o vodama (NN  66/19, 84/21, 47/23), Uredbi o standardu kakvoće voda (NN 96/19, NN 20/23), Zakonu o vodi za </w:t>
      </w:r>
      <w:r w:rsidRPr="00DB5C28">
        <w:lastRenderedPageBreak/>
        <w:t xml:space="preserve">ljudsku potrošnju (NN 30/23) i Pravilnika o parametrima sukladnosti, metodama analiza i monitorinzima vode namijenjene za ljudsku potrošnju (NN 64/23), a prate se prirodni resursi voda, koji se koriste za potrebe vodoopskrbe.  </w:t>
      </w:r>
    </w:p>
    <w:p w14:paraId="3FFECCA1" w14:textId="77777777" w:rsidR="003E11D4" w:rsidRPr="00DB5C28" w:rsidRDefault="003E11D4" w:rsidP="003E11D4">
      <w:pPr>
        <w:rPr>
          <w:b/>
        </w:rPr>
      </w:pPr>
    </w:p>
    <w:p w14:paraId="2CFD131B" w14:textId="77777777" w:rsidR="003E11D4" w:rsidRPr="00DB5C28" w:rsidRDefault="003E11D4" w:rsidP="003E11D4">
      <w:pPr>
        <w:pStyle w:val="Odlomakpopisa"/>
        <w:numPr>
          <w:ilvl w:val="0"/>
          <w:numId w:val="29"/>
        </w:numPr>
        <w:ind w:left="360"/>
        <w:rPr>
          <w:b/>
        </w:rPr>
      </w:pPr>
      <w:r w:rsidRPr="00DB5C28">
        <w:rPr>
          <w:b/>
        </w:rPr>
        <w:t>Cilj uspješnosti</w:t>
      </w:r>
    </w:p>
    <w:p w14:paraId="03D2CBC1"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666B2868"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8DF4F87"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9FAD286"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4DA4C340"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37FA13CB"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0FD62FCF"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26F4E29B"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1BA615F3"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5B1BF811" w14:textId="77777777" w:rsidTr="00ED215A">
        <w:trPr>
          <w:trHeight w:val="274"/>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4E33C07"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5C82A0D9"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1A61898A" w14:textId="77777777" w:rsidR="003E11D4" w:rsidRPr="00A641A7" w:rsidRDefault="003E11D4" w:rsidP="00ED215A">
            <w:pPr>
              <w:rPr>
                <w:sz w:val="22"/>
                <w:szCs w:val="22"/>
                <w:lang w:eastAsia="hr-HR"/>
              </w:rPr>
            </w:pPr>
            <w:r w:rsidRPr="00A641A7">
              <w:rPr>
                <w:sz w:val="22"/>
                <w:szCs w:val="22"/>
                <w:lang w:eastAsia="hr-HR"/>
              </w:rPr>
              <w:t xml:space="preserve">A420704 Program praćenja kakvoće sirovih voda izvorišta i bunara;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2AE62B68" w14:textId="77777777" w:rsidR="003E11D4" w:rsidRPr="00A641A7" w:rsidRDefault="003E11D4" w:rsidP="00ED215A">
            <w:pPr>
              <w:jc w:val="center"/>
              <w:rPr>
                <w:sz w:val="22"/>
                <w:szCs w:val="22"/>
                <w:lang w:eastAsia="hr-HR"/>
              </w:rPr>
            </w:pPr>
            <w:r w:rsidRPr="00A641A7">
              <w:rPr>
                <w:sz w:val="22"/>
                <w:szCs w:val="22"/>
                <w:lang w:eastAsia="hr-HR"/>
              </w:rPr>
              <w:t>67.689,00 EUR</w:t>
            </w:r>
          </w:p>
        </w:tc>
      </w:tr>
    </w:tbl>
    <w:p w14:paraId="5B08825C" w14:textId="77777777" w:rsidR="003E11D4" w:rsidRPr="00DB5C28" w:rsidRDefault="003E11D4" w:rsidP="003E11D4"/>
    <w:p w14:paraId="707DE99F" w14:textId="77777777" w:rsidR="003E11D4" w:rsidRPr="00DB5C28" w:rsidRDefault="003E11D4" w:rsidP="003E11D4">
      <w:pPr>
        <w:pStyle w:val="Odlomakpopisa"/>
        <w:numPr>
          <w:ilvl w:val="0"/>
          <w:numId w:val="28"/>
        </w:numPr>
        <w:rPr>
          <w:b/>
        </w:rPr>
      </w:pPr>
      <w:r w:rsidRPr="00DB5C28">
        <w:rPr>
          <w:b/>
        </w:rPr>
        <w:t>Pokazatelji uspješnosti</w:t>
      </w:r>
    </w:p>
    <w:p w14:paraId="29786FAD" w14:textId="77777777" w:rsidR="003E11D4" w:rsidRPr="00DB5C28" w:rsidRDefault="003E11D4" w:rsidP="003E11D4">
      <w:pPr>
        <w:rPr>
          <w:b/>
        </w:rPr>
      </w:pPr>
    </w:p>
    <w:tbl>
      <w:tblPr>
        <w:tblW w:w="8833" w:type="dxa"/>
        <w:tblInd w:w="93" w:type="dxa"/>
        <w:tblLook w:val="04A0" w:firstRow="1" w:lastRow="0" w:firstColumn="1" w:lastColumn="0" w:noHBand="0" w:noVBand="1"/>
      </w:tblPr>
      <w:tblGrid>
        <w:gridCol w:w="4013"/>
        <w:gridCol w:w="1559"/>
        <w:gridCol w:w="1134"/>
        <w:gridCol w:w="2127"/>
      </w:tblGrid>
      <w:tr w:rsidR="003E11D4" w:rsidRPr="00DB5C28" w14:paraId="1EB6A484" w14:textId="77777777" w:rsidTr="00ED215A">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0C60FD84"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FEA773B"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60ED212C"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14:paraId="041E6FE0"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3F98CD04" w14:textId="77777777" w:rsidTr="00ED215A">
        <w:trPr>
          <w:trHeight w:val="570"/>
        </w:trPr>
        <w:tc>
          <w:tcPr>
            <w:tcW w:w="4013" w:type="dxa"/>
            <w:tcBorders>
              <w:top w:val="nil"/>
              <w:left w:val="single" w:sz="4" w:space="0" w:color="auto"/>
              <w:bottom w:val="single" w:sz="4" w:space="0" w:color="auto"/>
              <w:right w:val="single" w:sz="4" w:space="0" w:color="auto"/>
            </w:tcBorders>
            <w:shd w:val="clear" w:color="auto" w:fill="auto"/>
            <w:noWrap/>
            <w:vAlign w:val="center"/>
            <w:hideMark/>
          </w:tcPr>
          <w:p w14:paraId="5FD22202" w14:textId="77777777" w:rsidR="003E11D4" w:rsidRPr="00A641A7" w:rsidRDefault="003E11D4" w:rsidP="00ED215A">
            <w:pPr>
              <w:rPr>
                <w:b/>
                <w:bCs/>
                <w:sz w:val="22"/>
                <w:szCs w:val="22"/>
                <w:lang w:eastAsia="hr-HR"/>
              </w:rPr>
            </w:pPr>
            <w:r w:rsidRPr="00A641A7">
              <w:rPr>
                <w:bCs/>
                <w:sz w:val="22"/>
                <w:szCs w:val="22"/>
                <w:lang w:eastAsia="hr-HR"/>
              </w:rPr>
              <w:t>Broj uzorkovanja sirovih voda izvorišta i bunara</w:t>
            </w:r>
          </w:p>
        </w:tc>
        <w:tc>
          <w:tcPr>
            <w:tcW w:w="1559" w:type="dxa"/>
            <w:tcBorders>
              <w:top w:val="nil"/>
              <w:left w:val="nil"/>
              <w:bottom w:val="single" w:sz="4" w:space="0" w:color="auto"/>
              <w:right w:val="single" w:sz="4" w:space="0" w:color="auto"/>
            </w:tcBorders>
            <w:shd w:val="clear" w:color="auto" w:fill="auto"/>
            <w:noWrap/>
            <w:vAlign w:val="center"/>
          </w:tcPr>
          <w:p w14:paraId="1B6FA090" w14:textId="77777777" w:rsidR="003E11D4" w:rsidRPr="00A641A7" w:rsidRDefault="003E11D4" w:rsidP="00ED215A">
            <w:pPr>
              <w:jc w:val="center"/>
              <w:rPr>
                <w:bCs/>
                <w:sz w:val="22"/>
                <w:szCs w:val="22"/>
                <w:lang w:eastAsia="hr-HR"/>
              </w:rPr>
            </w:pPr>
            <w:r w:rsidRPr="00A641A7">
              <w:rPr>
                <w:bCs/>
                <w:sz w:val="22"/>
                <w:szCs w:val="22"/>
                <w:lang w:eastAsia="hr-HR"/>
              </w:rPr>
              <w:t>151</w:t>
            </w:r>
          </w:p>
        </w:tc>
        <w:tc>
          <w:tcPr>
            <w:tcW w:w="1134" w:type="dxa"/>
            <w:tcBorders>
              <w:top w:val="nil"/>
              <w:left w:val="nil"/>
              <w:bottom w:val="single" w:sz="4" w:space="0" w:color="auto"/>
              <w:right w:val="single" w:sz="4" w:space="0" w:color="auto"/>
            </w:tcBorders>
            <w:shd w:val="clear" w:color="auto" w:fill="auto"/>
            <w:noWrap/>
            <w:vAlign w:val="center"/>
          </w:tcPr>
          <w:p w14:paraId="246F7521" w14:textId="77777777" w:rsidR="003E11D4" w:rsidRPr="00A641A7" w:rsidRDefault="003E11D4" w:rsidP="00ED215A">
            <w:pPr>
              <w:jc w:val="center"/>
              <w:rPr>
                <w:bCs/>
                <w:sz w:val="22"/>
                <w:szCs w:val="22"/>
                <w:lang w:eastAsia="hr-HR"/>
              </w:rPr>
            </w:pPr>
            <w:r w:rsidRPr="00A641A7">
              <w:rPr>
                <w:bCs/>
                <w:sz w:val="22"/>
                <w:szCs w:val="22"/>
                <w:lang w:eastAsia="hr-HR"/>
              </w:rPr>
              <w:t>164</w:t>
            </w:r>
          </w:p>
        </w:tc>
        <w:tc>
          <w:tcPr>
            <w:tcW w:w="2127" w:type="dxa"/>
            <w:tcBorders>
              <w:top w:val="nil"/>
              <w:left w:val="nil"/>
              <w:bottom w:val="single" w:sz="4" w:space="0" w:color="auto"/>
              <w:right w:val="single" w:sz="4" w:space="0" w:color="auto"/>
            </w:tcBorders>
            <w:shd w:val="clear" w:color="auto" w:fill="auto"/>
            <w:noWrap/>
            <w:vAlign w:val="center"/>
          </w:tcPr>
          <w:p w14:paraId="62ED2B08" w14:textId="77777777" w:rsidR="003E11D4" w:rsidRPr="00A641A7" w:rsidRDefault="003E11D4" w:rsidP="00ED215A">
            <w:pPr>
              <w:jc w:val="center"/>
              <w:rPr>
                <w:bCs/>
                <w:sz w:val="22"/>
                <w:szCs w:val="22"/>
                <w:lang w:eastAsia="hr-HR"/>
              </w:rPr>
            </w:pPr>
            <w:r w:rsidRPr="00A641A7">
              <w:rPr>
                <w:bCs/>
                <w:sz w:val="22"/>
                <w:szCs w:val="22"/>
                <w:lang w:eastAsia="hr-HR"/>
              </w:rPr>
              <w:t>149</w:t>
            </w:r>
          </w:p>
        </w:tc>
      </w:tr>
    </w:tbl>
    <w:p w14:paraId="63FDD6A3" w14:textId="77777777" w:rsidR="003E11D4" w:rsidRPr="00DB5C28" w:rsidRDefault="003E11D4" w:rsidP="003E11D4">
      <w:pPr>
        <w:rPr>
          <w:b/>
          <w:color w:val="FF0000"/>
        </w:rPr>
      </w:pPr>
    </w:p>
    <w:p w14:paraId="1C20104C" w14:textId="77777777" w:rsidR="003E11D4" w:rsidRPr="00DB5C28" w:rsidRDefault="003E11D4" w:rsidP="003E11D4">
      <w:pPr>
        <w:rPr>
          <w:b/>
        </w:rPr>
      </w:pPr>
      <w:r w:rsidRPr="00DB5C28">
        <w:rPr>
          <w:b/>
        </w:rPr>
        <w:t>Izvještaj o postignutim ciljevima i rezultatima programa temeljenim na pokazateljima uspješnosti:</w:t>
      </w:r>
    </w:p>
    <w:p w14:paraId="151DE85D" w14:textId="77777777" w:rsidR="003E11D4" w:rsidRPr="00DB5C28" w:rsidRDefault="003E11D4" w:rsidP="003E11D4">
      <w:pPr>
        <w:tabs>
          <w:tab w:val="left" w:pos="993"/>
          <w:tab w:val="center" w:pos="1843"/>
          <w:tab w:val="center" w:pos="6804"/>
          <w:tab w:val="right" w:pos="8647"/>
        </w:tabs>
        <w:jc w:val="both"/>
      </w:pPr>
      <w:r w:rsidRPr="00DB5C28">
        <w:t>Od 164 planiranih uzoraka sirove vode izvorišta i bunara koji se koriste za vodoopskrbu stanovništva i privrede pitkom vodom na području Istarske županije uzorkovano je 149 uzoraka s 24 mjernih mjesta. Prema planu iz tehničkih razloga u Vodovodu Pula nije realizirano uzorkovanje na 3 mjesta (</w:t>
      </w:r>
      <w:proofErr w:type="spellStart"/>
      <w:r w:rsidRPr="00DB5C28">
        <w:t>Valdragon</w:t>
      </w:r>
      <w:proofErr w:type="spellEnd"/>
      <w:r w:rsidRPr="00DB5C28">
        <w:t xml:space="preserve"> 3, </w:t>
      </w:r>
      <w:proofErr w:type="spellStart"/>
      <w:r w:rsidRPr="00DB5C28">
        <w:t>Valdragon</w:t>
      </w:r>
      <w:proofErr w:type="spellEnd"/>
      <w:r w:rsidRPr="00DB5C28">
        <w:t xml:space="preserve"> 4 i Tivoli), što je 12 uzoraka manje, te na </w:t>
      </w:r>
      <w:proofErr w:type="spellStart"/>
      <w:r w:rsidRPr="00DB5C28">
        <w:t>Jadreškima</w:t>
      </w:r>
      <w:proofErr w:type="spellEnd"/>
      <w:r w:rsidRPr="00DB5C28">
        <w:t xml:space="preserve"> 2 i </w:t>
      </w:r>
      <w:proofErr w:type="spellStart"/>
      <w:r w:rsidRPr="00DB5C28">
        <w:t>Škatarima</w:t>
      </w:r>
      <w:proofErr w:type="spellEnd"/>
      <w:r w:rsidRPr="00DB5C28">
        <w:t xml:space="preserve"> 1 uzorkovanje manje od planiranoga. Uzorkovanja vode akumulacije </w:t>
      </w:r>
      <w:proofErr w:type="spellStart"/>
      <w:r w:rsidRPr="00DB5C28">
        <w:t>Butoniga</w:t>
      </w:r>
      <w:proofErr w:type="spellEnd"/>
      <w:r w:rsidRPr="00DB5C28">
        <w:t xml:space="preserve"> obavljeno je jedanput mjesečno, uzorkovanje izvorišta i bunara u veljači, svibnju, kolovozu i studenom, osim </w:t>
      </w:r>
      <w:proofErr w:type="spellStart"/>
      <w:r w:rsidRPr="00DB5C28">
        <w:t>Škatara</w:t>
      </w:r>
      <w:proofErr w:type="spellEnd"/>
      <w:r w:rsidRPr="00DB5C28">
        <w:t>, koji su radi tehničkih razloga umjesto u svibnju uzorkovani u srpnju.</w:t>
      </w:r>
    </w:p>
    <w:p w14:paraId="3767E677" w14:textId="77777777" w:rsidR="003E11D4" w:rsidRPr="00DB5C28" w:rsidRDefault="003E11D4" w:rsidP="003E11D4">
      <w:pPr>
        <w:tabs>
          <w:tab w:val="left" w:pos="993"/>
          <w:tab w:val="center" w:pos="1843"/>
          <w:tab w:val="center" w:pos="6804"/>
          <w:tab w:val="right" w:pos="8647"/>
        </w:tabs>
        <w:jc w:val="both"/>
        <w:rPr>
          <w:color w:val="FF0000"/>
        </w:rPr>
      </w:pPr>
    </w:p>
    <w:p w14:paraId="2801434A" w14:textId="77777777" w:rsidR="003E11D4" w:rsidRPr="00DB5C28" w:rsidRDefault="003E11D4" w:rsidP="003E11D4">
      <w:pPr>
        <w:tabs>
          <w:tab w:val="left" w:pos="993"/>
          <w:tab w:val="center" w:pos="1843"/>
          <w:tab w:val="center" w:pos="6804"/>
          <w:tab w:val="right" w:pos="8647"/>
        </w:tabs>
        <w:jc w:val="both"/>
        <w:rPr>
          <w:color w:val="FF0000"/>
        </w:rPr>
      </w:pPr>
    </w:p>
    <w:p w14:paraId="537F427A" w14:textId="77777777" w:rsidR="003E11D4" w:rsidRPr="00DB5C28" w:rsidRDefault="003E11D4" w:rsidP="003E11D4">
      <w:pPr>
        <w:pStyle w:val="Odlomakpopisa"/>
        <w:numPr>
          <w:ilvl w:val="1"/>
          <w:numId w:val="27"/>
        </w:numPr>
        <w:tabs>
          <w:tab w:val="left" w:pos="708"/>
        </w:tabs>
        <w:rPr>
          <w:b/>
          <w:bCs/>
        </w:rPr>
      </w:pPr>
      <w:r w:rsidRPr="00DB5C28">
        <w:rPr>
          <w:b/>
          <w:bCs/>
        </w:rPr>
        <w:t xml:space="preserve">AKTIVNOST: Praćenje kakvoće mora </w:t>
      </w:r>
    </w:p>
    <w:p w14:paraId="54261EEE" w14:textId="77777777" w:rsidR="003E11D4" w:rsidRPr="00DB5C28" w:rsidRDefault="003E11D4" w:rsidP="003E11D4">
      <w:pPr>
        <w:tabs>
          <w:tab w:val="left" w:pos="708"/>
        </w:tabs>
      </w:pPr>
    </w:p>
    <w:p w14:paraId="557D7DC8" w14:textId="77777777" w:rsidR="003E11D4" w:rsidRPr="00DB5C28" w:rsidRDefault="003E11D4" w:rsidP="003E11D4">
      <w:pPr>
        <w:tabs>
          <w:tab w:val="left" w:pos="708"/>
        </w:tabs>
      </w:pPr>
    </w:p>
    <w:p w14:paraId="4A4F3C05" w14:textId="77777777" w:rsidR="003E11D4" w:rsidRPr="00DB5C28" w:rsidRDefault="003E11D4" w:rsidP="003E11D4">
      <w:pPr>
        <w:pStyle w:val="Odlomakpopisa"/>
        <w:numPr>
          <w:ilvl w:val="0"/>
          <w:numId w:val="29"/>
        </w:numPr>
        <w:tabs>
          <w:tab w:val="left" w:pos="708"/>
        </w:tabs>
        <w:ind w:left="360"/>
        <w:jc w:val="both"/>
      </w:pPr>
      <w:r w:rsidRPr="00DB5C28">
        <w:rPr>
          <w:b/>
        </w:rPr>
        <w:t xml:space="preserve">Obrazloženje: </w:t>
      </w:r>
      <w:r w:rsidRPr="00DB5C28">
        <w:t xml:space="preserve">Praćenje kvalitete vode na morskim plažama provodi se prema Uredbi o kakvoći mora za kupanje (NN 73/08), a u cilju zaštite zdravlja kupača, ocjene općeg stanja priobalnog dijela mora, omogućavanja javnosti uvida u kvalitetu mora na plažama i njihov doprinos putem prijedloga i komentara. Na osnovu rezultata monitoringa detektirat će se kritične lokacije i mogući izvori onečišćenja, te će biti podloga za poduzimanje mjera zaštite zdravlja građana, morskog i priobalnog dijela okoliša preko nadležnih institucija. </w:t>
      </w:r>
    </w:p>
    <w:p w14:paraId="5CBE67E7" w14:textId="77777777" w:rsidR="003E11D4" w:rsidRDefault="003E11D4" w:rsidP="003E11D4">
      <w:pPr>
        <w:tabs>
          <w:tab w:val="left" w:pos="708"/>
        </w:tabs>
        <w:jc w:val="both"/>
      </w:pPr>
    </w:p>
    <w:p w14:paraId="64C16DFF" w14:textId="77777777" w:rsidR="00B50CF8" w:rsidRDefault="00B50CF8" w:rsidP="003E11D4">
      <w:pPr>
        <w:tabs>
          <w:tab w:val="left" w:pos="708"/>
        </w:tabs>
        <w:jc w:val="both"/>
      </w:pPr>
    </w:p>
    <w:p w14:paraId="5262A571" w14:textId="77777777" w:rsidR="00B50CF8" w:rsidRDefault="00B50CF8" w:rsidP="003E11D4">
      <w:pPr>
        <w:tabs>
          <w:tab w:val="left" w:pos="708"/>
        </w:tabs>
        <w:jc w:val="both"/>
      </w:pPr>
    </w:p>
    <w:p w14:paraId="00092517" w14:textId="77777777" w:rsidR="00B50CF8" w:rsidRPr="00DB5C28" w:rsidRDefault="00B50CF8" w:rsidP="003E11D4">
      <w:pPr>
        <w:tabs>
          <w:tab w:val="left" w:pos="708"/>
        </w:tabs>
        <w:jc w:val="both"/>
      </w:pPr>
    </w:p>
    <w:p w14:paraId="0FA4EBD4" w14:textId="77777777" w:rsidR="003E11D4" w:rsidRPr="00DB5C28" w:rsidRDefault="003E11D4" w:rsidP="003E11D4">
      <w:pPr>
        <w:pStyle w:val="Odlomakpopisa"/>
        <w:numPr>
          <w:ilvl w:val="0"/>
          <w:numId w:val="29"/>
        </w:numPr>
        <w:ind w:left="360"/>
        <w:rPr>
          <w:b/>
        </w:rPr>
      </w:pPr>
      <w:r w:rsidRPr="00DB5C28">
        <w:rPr>
          <w:b/>
        </w:rPr>
        <w:lastRenderedPageBreak/>
        <w:t>Cilj uspješnosti</w:t>
      </w:r>
    </w:p>
    <w:p w14:paraId="44F7CE80"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487348CE"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1B9DDF6"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28521EE"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69E85415"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9BCDA2A"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D0A20C6"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78982983"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007D81C7"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433EC6BF" w14:textId="77777777" w:rsidTr="00ED215A">
        <w:trPr>
          <w:trHeight w:val="1083"/>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0EE8A97"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2A478372"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148A75EC" w14:textId="77777777" w:rsidR="003E11D4" w:rsidRPr="00A641A7" w:rsidRDefault="003E11D4" w:rsidP="00ED215A">
            <w:pPr>
              <w:rPr>
                <w:sz w:val="22"/>
                <w:szCs w:val="22"/>
                <w:lang w:eastAsia="hr-HR"/>
              </w:rPr>
            </w:pPr>
            <w:r w:rsidRPr="00A641A7">
              <w:rPr>
                <w:sz w:val="22"/>
                <w:szCs w:val="22"/>
                <w:lang w:eastAsia="hr-HR"/>
              </w:rPr>
              <w:t xml:space="preserve">A420705 Program praćenja kakvoće mora;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1EDA997B" w14:textId="77777777" w:rsidR="003E11D4" w:rsidRPr="00A641A7" w:rsidRDefault="003E11D4" w:rsidP="00ED215A">
            <w:pPr>
              <w:jc w:val="center"/>
              <w:rPr>
                <w:sz w:val="22"/>
                <w:szCs w:val="22"/>
                <w:lang w:eastAsia="hr-HR"/>
              </w:rPr>
            </w:pPr>
            <w:r w:rsidRPr="00A641A7">
              <w:rPr>
                <w:sz w:val="22"/>
                <w:szCs w:val="22"/>
                <w:lang w:eastAsia="hr-HR"/>
              </w:rPr>
              <w:t>66,361,00 EUR</w:t>
            </w:r>
          </w:p>
        </w:tc>
      </w:tr>
    </w:tbl>
    <w:p w14:paraId="5A5B56AA" w14:textId="77777777" w:rsidR="003E11D4" w:rsidRPr="00DB5C28" w:rsidRDefault="003E11D4" w:rsidP="003E11D4"/>
    <w:p w14:paraId="7D18AA52" w14:textId="77777777" w:rsidR="003E11D4" w:rsidRPr="00DB5C28" w:rsidRDefault="003E11D4" w:rsidP="003E11D4">
      <w:pPr>
        <w:pStyle w:val="Odlomakpopisa"/>
        <w:numPr>
          <w:ilvl w:val="0"/>
          <w:numId w:val="28"/>
        </w:numPr>
        <w:rPr>
          <w:b/>
        </w:rPr>
      </w:pPr>
      <w:r w:rsidRPr="00DB5C28">
        <w:rPr>
          <w:b/>
        </w:rPr>
        <w:t>Pokazatelji uspješnosti</w:t>
      </w:r>
    </w:p>
    <w:tbl>
      <w:tblPr>
        <w:tblW w:w="9262" w:type="dxa"/>
        <w:tblInd w:w="93" w:type="dxa"/>
        <w:tblLook w:val="04A0" w:firstRow="1" w:lastRow="0" w:firstColumn="1" w:lastColumn="0" w:noHBand="0" w:noVBand="1"/>
      </w:tblPr>
      <w:tblGrid>
        <w:gridCol w:w="4864"/>
        <w:gridCol w:w="1083"/>
        <w:gridCol w:w="1276"/>
        <w:gridCol w:w="2039"/>
      </w:tblGrid>
      <w:tr w:rsidR="003E11D4" w:rsidRPr="00DB5C28" w14:paraId="6F4F16F0" w14:textId="77777777" w:rsidTr="00B50CF8">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768852EB"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083"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6E1FE80"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276" w:type="dxa"/>
            <w:tcBorders>
              <w:top w:val="single" w:sz="4" w:space="0" w:color="auto"/>
              <w:left w:val="nil"/>
              <w:bottom w:val="single" w:sz="4" w:space="0" w:color="auto"/>
              <w:right w:val="single" w:sz="4" w:space="0" w:color="auto"/>
            </w:tcBorders>
            <w:shd w:val="clear" w:color="000000" w:fill="F2F2F2"/>
            <w:noWrap/>
            <w:vAlign w:val="center"/>
            <w:hideMark/>
          </w:tcPr>
          <w:p w14:paraId="06ED5B88"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2039" w:type="dxa"/>
            <w:tcBorders>
              <w:top w:val="single" w:sz="4" w:space="0" w:color="auto"/>
              <w:left w:val="nil"/>
              <w:bottom w:val="single" w:sz="4" w:space="0" w:color="auto"/>
              <w:right w:val="single" w:sz="4" w:space="0" w:color="auto"/>
            </w:tcBorders>
            <w:shd w:val="clear" w:color="000000" w:fill="F2F2F2"/>
            <w:noWrap/>
            <w:vAlign w:val="center"/>
            <w:hideMark/>
          </w:tcPr>
          <w:p w14:paraId="5ADD1A84"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5BE115C0" w14:textId="77777777" w:rsidTr="00B50CF8">
        <w:trPr>
          <w:trHeight w:val="447"/>
        </w:trPr>
        <w:tc>
          <w:tcPr>
            <w:tcW w:w="4864" w:type="dxa"/>
            <w:tcBorders>
              <w:top w:val="nil"/>
              <w:left w:val="single" w:sz="4" w:space="0" w:color="auto"/>
              <w:bottom w:val="single" w:sz="4" w:space="0" w:color="auto"/>
              <w:right w:val="single" w:sz="4" w:space="0" w:color="auto"/>
            </w:tcBorders>
            <w:shd w:val="clear" w:color="auto" w:fill="auto"/>
            <w:noWrap/>
            <w:vAlign w:val="center"/>
            <w:hideMark/>
          </w:tcPr>
          <w:p w14:paraId="482FDEFC" w14:textId="77777777" w:rsidR="003E11D4" w:rsidRPr="00A641A7" w:rsidRDefault="003E11D4" w:rsidP="00ED215A">
            <w:pPr>
              <w:rPr>
                <w:b/>
                <w:bCs/>
                <w:sz w:val="22"/>
                <w:szCs w:val="22"/>
                <w:lang w:eastAsia="hr-HR"/>
              </w:rPr>
            </w:pPr>
            <w:r w:rsidRPr="00A641A7">
              <w:rPr>
                <w:bCs/>
                <w:sz w:val="22"/>
                <w:szCs w:val="22"/>
                <w:lang w:eastAsia="hr-HR"/>
              </w:rPr>
              <w:t>Broj uzorkovanja mora</w:t>
            </w:r>
          </w:p>
        </w:tc>
        <w:tc>
          <w:tcPr>
            <w:tcW w:w="1083" w:type="dxa"/>
            <w:tcBorders>
              <w:top w:val="nil"/>
              <w:left w:val="nil"/>
              <w:bottom w:val="single" w:sz="4" w:space="0" w:color="auto"/>
              <w:right w:val="single" w:sz="4" w:space="0" w:color="auto"/>
            </w:tcBorders>
            <w:shd w:val="clear" w:color="auto" w:fill="auto"/>
            <w:noWrap/>
            <w:vAlign w:val="center"/>
          </w:tcPr>
          <w:p w14:paraId="6F8A55AA" w14:textId="77777777" w:rsidR="003E11D4" w:rsidRPr="00A641A7" w:rsidRDefault="003E11D4" w:rsidP="00ED215A">
            <w:pPr>
              <w:jc w:val="center"/>
              <w:rPr>
                <w:bCs/>
                <w:sz w:val="22"/>
                <w:szCs w:val="22"/>
                <w:lang w:eastAsia="hr-HR"/>
              </w:rPr>
            </w:pPr>
            <w:r w:rsidRPr="00A641A7">
              <w:rPr>
                <w:bCs/>
                <w:sz w:val="22"/>
                <w:szCs w:val="22"/>
                <w:lang w:eastAsia="hr-HR"/>
              </w:rPr>
              <w:t>2.170</w:t>
            </w:r>
          </w:p>
        </w:tc>
        <w:tc>
          <w:tcPr>
            <w:tcW w:w="1276" w:type="dxa"/>
            <w:tcBorders>
              <w:top w:val="nil"/>
              <w:left w:val="nil"/>
              <w:bottom w:val="single" w:sz="4" w:space="0" w:color="auto"/>
              <w:right w:val="single" w:sz="4" w:space="0" w:color="auto"/>
            </w:tcBorders>
            <w:shd w:val="clear" w:color="auto" w:fill="auto"/>
            <w:noWrap/>
            <w:vAlign w:val="center"/>
          </w:tcPr>
          <w:p w14:paraId="29055F15" w14:textId="77777777" w:rsidR="003E11D4" w:rsidRPr="00A641A7" w:rsidRDefault="003E11D4" w:rsidP="00ED215A">
            <w:pPr>
              <w:jc w:val="center"/>
              <w:rPr>
                <w:bCs/>
                <w:sz w:val="22"/>
                <w:szCs w:val="22"/>
                <w:lang w:eastAsia="hr-HR"/>
              </w:rPr>
            </w:pPr>
            <w:r w:rsidRPr="00A641A7">
              <w:rPr>
                <w:bCs/>
                <w:sz w:val="22"/>
                <w:szCs w:val="22"/>
                <w:lang w:eastAsia="hr-HR"/>
              </w:rPr>
              <w:t>2.170</w:t>
            </w:r>
          </w:p>
        </w:tc>
        <w:tc>
          <w:tcPr>
            <w:tcW w:w="2039" w:type="dxa"/>
            <w:tcBorders>
              <w:top w:val="nil"/>
              <w:left w:val="nil"/>
              <w:bottom w:val="single" w:sz="4" w:space="0" w:color="auto"/>
              <w:right w:val="single" w:sz="4" w:space="0" w:color="auto"/>
            </w:tcBorders>
            <w:shd w:val="clear" w:color="auto" w:fill="auto"/>
            <w:noWrap/>
            <w:vAlign w:val="center"/>
          </w:tcPr>
          <w:p w14:paraId="4E1D7A13" w14:textId="77777777" w:rsidR="003E11D4" w:rsidRPr="00A641A7" w:rsidRDefault="003E11D4" w:rsidP="00ED215A">
            <w:pPr>
              <w:jc w:val="center"/>
              <w:rPr>
                <w:bCs/>
                <w:sz w:val="22"/>
                <w:szCs w:val="22"/>
                <w:lang w:eastAsia="hr-HR"/>
              </w:rPr>
            </w:pPr>
            <w:r w:rsidRPr="00A641A7">
              <w:rPr>
                <w:bCs/>
                <w:sz w:val="22"/>
                <w:szCs w:val="22"/>
                <w:lang w:eastAsia="hr-HR"/>
              </w:rPr>
              <w:t>2.170</w:t>
            </w:r>
          </w:p>
        </w:tc>
      </w:tr>
    </w:tbl>
    <w:p w14:paraId="2233713C" w14:textId="77777777" w:rsidR="003E11D4" w:rsidRPr="00DB5C28" w:rsidRDefault="003E11D4" w:rsidP="003E11D4">
      <w:pPr>
        <w:rPr>
          <w:b/>
        </w:rPr>
      </w:pPr>
    </w:p>
    <w:p w14:paraId="2A8BE157" w14:textId="77777777" w:rsidR="003E11D4" w:rsidRPr="00DB5C28" w:rsidRDefault="003E11D4" w:rsidP="003E11D4">
      <w:pPr>
        <w:rPr>
          <w:b/>
        </w:rPr>
      </w:pPr>
      <w:r w:rsidRPr="00DB5C28">
        <w:rPr>
          <w:b/>
        </w:rPr>
        <w:t>Izvještaj o postignutim ciljevima i rezultatima programa temeljenim na pokazateljima uspješnosti:</w:t>
      </w:r>
    </w:p>
    <w:p w14:paraId="53509893" w14:textId="77777777" w:rsidR="003E11D4" w:rsidRPr="00DB5C28" w:rsidRDefault="003E11D4" w:rsidP="003E11D4">
      <w:pPr>
        <w:tabs>
          <w:tab w:val="left" w:pos="993"/>
          <w:tab w:val="center" w:pos="1843"/>
          <w:tab w:val="center" w:pos="6804"/>
          <w:tab w:val="right" w:pos="8647"/>
        </w:tabs>
        <w:jc w:val="both"/>
      </w:pPr>
      <w:r w:rsidRPr="00DB5C28">
        <w:t xml:space="preserve">Provedeno je 10 uzorkovanja mora, na 217 mjernih mjesta na 192 morske plaže. Ukupno je ispitano 2.170 uzoraka u redovnom ispitivanju i 7 uzoraka na osnovu pojava kratkotrajnih onečišćenja. 2.136 uzoraka ocjenjeno je izvrsnom kakvoćom, 18 uzoraka dobrom kakvoćom, 19 uzoraka zadovoljavajućom kakvoćom i 4 uzorka nezadovoljavajućom kakvoćom mora. </w:t>
      </w:r>
    </w:p>
    <w:p w14:paraId="7AC341DC" w14:textId="77777777" w:rsidR="003E11D4" w:rsidRPr="00DB5C28" w:rsidRDefault="003E11D4" w:rsidP="003E11D4">
      <w:pPr>
        <w:tabs>
          <w:tab w:val="left" w:pos="993"/>
          <w:tab w:val="center" w:pos="1843"/>
          <w:tab w:val="center" w:pos="6804"/>
          <w:tab w:val="right" w:pos="8647"/>
        </w:tabs>
        <w:jc w:val="both"/>
        <w:rPr>
          <w:color w:val="FF0000"/>
        </w:rPr>
      </w:pPr>
    </w:p>
    <w:p w14:paraId="2FC2888A" w14:textId="77777777" w:rsidR="003E11D4" w:rsidRPr="00DB5C28" w:rsidRDefault="003E11D4" w:rsidP="003E11D4">
      <w:pPr>
        <w:pStyle w:val="Odlomakpopisa"/>
        <w:numPr>
          <w:ilvl w:val="1"/>
          <w:numId w:val="27"/>
        </w:numPr>
        <w:tabs>
          <w:tab w:val="left" w:pos="1110"/>
          <w:tab w:val="left" w:pos="3119"/>
          <w:tab w:val="center" w:pos="6382"/>
        </w:tabs>
        <w:suppressAutoHyphens/>
        <w:autoSpaceDE w:val="0"/>
        <w:rPr>
          <w:b/>
          <w:bCs/>
          <w:lang w:eastAsia="ar-SA"/>
        </w:rPr>
      </w:pPr>
      <w:r w:rsidRPr="00DB5C28">
        <w:rPr>
          <w:b/>
          <w:bCs/>
        </w:rPr>
        <w:t xml:space="preserve">AKTIVNOST: Program ispitivanja zdravstvene ispravnosti hrane i predmeta opće uporabe </w:t>
      </w:r>
    </w:p>
    <w:p w14:paraId="54FCD419" w14:textId="77777777" w:rsidR="003E11D4" w:rsidRPr="00DB5C28" w:rsidRDefault="003E11D4" w:rsidP="003E11D4">
      <w:pPr>
        <w:tabs>
          <w:tab w:val="left" w:pos="1110"/>
          <w:tab w:val="left" w:pos="3119"/>
          <w:tab w:val="center" w:pos="6382"/>
        </w:tabs>
        <w:suppressAutoHyphens/>
        <w:autoSpaceDE w:val="0"/>
        <w:rPr>
          <w:lang w:eastAsia="ar-SA"/>
        </w:rPr>
      </w:pPr>
    </w:p>
    <w:p w14:paraId="0261A53E" w14:textId="77777777" w:rsidR="003E11D4" w:rsidRPr="00DB5C28" w:rsidRDefault="003E11D4" w:rsidP="003E11D4">
      <w:pPr>
        <w:pStyle w:val="Odlomakpopisa"/>
        <w:numPr>
          <w:ilvl w:val="0"/>
          <w:numId w:val="31"/>
        </w:numPr>
        <w:tabs>
          <w:tab w:val="left" w:pos="1110"/>
          <w:tab w:val="left" w:pos="3119"/>
          <w:tab w:val="center" w:pos="6382"/>
        </w:tabs>
        <w:suppressAutoHyphens/>
        <w:autoSpaceDE w:val="0"/>
        <w:jc w:val="both"/>
        <w:rPr>
          <w:lang w:eastAsia="ar-SA"/>
        </w:rPr>
      </w:pPr>
      <w:r w:rsidRPr="00DB5C28">
        <w:rPr>
          <w:b/>
        </w:rPr>
        <w:t xml:space="preserve">Obrazloženje: </w:t>
      </w:r>
      <w:r w:rsidRPr="00DB5C28">
        <w:rPr>
          <w:lang w:eastAsia="ar-SA"/>
        </w:rPr>
        <w:t>Analizom uzoraka iz maloprodajne mreže dobit će se uvid u zdravstvenu ispravnost hrane i predmeta opće uporabe, koji se nalaze u prometu na području Istarske županije, sukladno Zakonu o zdravstvenoj zaštiti. U tu svrhu ispitat će se parametri zdravstvene ispravnosti u uzorcima hrane i uzorcima predmeta koji dolaze u neposredan dodir s hranom, predmeta široke potrošnje i igračaka. U uzorcima će se ispitivati parametri zdravstvene ispravnosti sukladno važećoj zakonskoj regulativi i predloženom programu. Za sve će se uzorke izraditi pojedinačni izvještaji o ispitivanju, a izvještaji o ispitivanju neispravnih uzoraka dostavit će se Upravnom odjelu za zdravstvo i socijalnu skrb u Istarskoj županiji te nadležnim službama u Državnom inspektoratu.</w:t>
      </w:r>
    </w:p>
    <w:p w14:paraId="770CED0C" w14:textId="77777777" w:rsidR="003E11D4" w:rsidRPr="00DB5C28" w:rsidRDefault="003E11D4" w:rsidP="003E11D4">
      <w:pPr>
        <w:tabs>
          <w:tab w:val="left" w:pos="1110"/>
          <w:tab w:val="left" w:pos="3119"/>
          <w:tab w:val="center" w:pos="6382"/>
        </w:tabs>
        <w:suppressAutoHyphens/>
        <w:autoSpaceDE w:val="0"/>
        <w:jc w:val="both"/>
        <w:rPr>
          <w:lang w:eastAsia="ar-SA"/>
        </w:rPr>
      </w:pPr>
    </w:p>
    <w:p w14:paraId="45EEE809" w14:textId="77777777" w:rsidR="003E11D4" w:rsidRPr="00DB5C28" w:rsidRDefault="003E11D4" w:rsidP="003E11D4">
      <w:pPr>
        <w:pStyle w:val="Odlomakpopisa"/>
        <w:numPr>
          <w:ilvl w:val="0"/>
          <w:numId w:val="29"/>
        </w:numPr>
        <w:ind w:left="360"/>
        <w:rPr>
          <w:b/>
        </w:rPr>
      </w:pPr>
      <w:r w:rsidRPr="00DB5C28">
        <w:rPr>
          <w:b/>
        </w:rPr>
        <w:t>Cilj uspješnosti</w:t>
      </w:r>
    </w:p>
    <w:p w14:paraId="794889CB" w14:textId="77777777" w:rsidR="003E11D4" w:rsidRPr="00DB5C28" w:rsidRDefault="003E11D4" w:rsidP="003E11D4">
      <w:pPr>
        <w:rPr>
          <w:b/>
          <w:color w:val="FF0000"/>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234CAAB5"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EDB197E"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66DF493"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72EB84B2"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4F3DAC88" w14:textId="77777777" w:rsidR="003E11D4" w:rsidRPr="00DB5C28" w:rsidRDefault="003E11D4" w:rsidP="00ED215A">
            <w:pPr>
              <w:rPr>
                <w:b/>
                <w:bCs/>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0C10C1E3"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79EAEB31"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444DACD0"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479E4564" w14:textId="77777777" w:rsidTr="00ED215A">
        <w:trPr>
          <w:trHeight w:val="1099"/>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04E9866"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2396515"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1EE7C347" w14:textId="77777777" w:rsidR="003E11D4" w:rsidRPr="00A641A7" w:rsidRDefault="003E11D4" w:rsidP="00ED215A">
            <w:pPr>
              <w:rPr>
                <w:sz w:val="22"/>
                <w:szCs w:val="22"/>
                <w:lang w:eastAsia="hr-HR"/>
              </w:rPr>
            </w:pPr>
            <w:r w:rsidRPr="00A641A7">
              <w:rPr>
                <w:sz w:val="22"/>
                <w:szCs w:val="22"/>
                <w:lang w:eastAsia="hr-HR"/>
              </w:rPr>
              <w:t xml:space="preserve">A420706 Program ispitivanja zdravstvene ispravnosti hrane;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3C3B3CF5" w14:textId="77777777" w:rsidR="003E11D4" w:rsidRPr="00A641A7" w:rsidRDefault="003E11D4" w:rsidP="00ED215A">
            <w:pPr>
              <w:jc w:val="center"/>
              <w:rPr>
                <w:sz w:val="22"/>
                <w:szCs w:val="22"/>
                <w:lang w:eastAsia="hr-HR"/>
              </w:rPr>
            </w:pPr>
            <w:r w:rsidRPr="00A641A7">
              <w:rPr>
                <w:sz w:val="22"/>
                <w:szCs w:val="22"/>
                <w:lang w:eastAsia="hr-HR"/>
              </w:rPr>
              <w:t>41.489,00 EUR</w:t>
            </w:r>
          </w:p>
        </w:tc>
      </w:tr>
    </w:tbl>
    <w:p w14:paraId="24C772B1" w14:textId="77777777" w:rsidR="003E11D4" w:rsidRPr="00DB5C28" w:rsidRDefault="003E11D4" w:rsidP="003E11D4">
      <w:pPr>
        <w:pStyle w:val="Odlomakpopisa"/>
        <w:numPr>
          <w:ilvl w:val="0"/>
          <w:numId w:val="28"/>
        </w:numPr>
        <w:rPr>
          <w:b/>
        </w:rPr>
      </w:pPr>
      <w:r w:rsidRPr="00DB5C28">
        <w:rPr>
          <w:b/>
        </w:rPr>
        <w:lastRenderedPageBreak/>
        <w:t>Pokazatelji uspješnosti</w:t>
      </w:r>
    </w:p>
    <w:p w14:paraId="1287BC5B" w14:textId="77777777" w:rsidR="003E11D4" w:rsidRPr="00DB5C28" w:rsidRDefault="003E11D4" w:rsidP="003E11D4">
      <w:pPr>
        <w:rPr>
          <w:b/>
          <w:color w:val="FF0000"/>
        </w:rPr>
      </w:pPr>
    </w:p>
    <w:tbl>
      <w:tblPr>
        <w:tblW w:w="9116" w:type="dxa"/>
        <w:tblInd w:w="93" w:type="dxa"/>
        <w:tblLook w:val="04A0" w:firstRow="1" w:lastRow="0" w:firstColumn="1" w:lastColumn="0" w:noHBand="0" w:noVBand="1"/>
      </w:tblPr>
      <w:tblGrid>
        <w:gridCol w:w="4297"/>
        <w:gridCol w:w="1701"/>
        <w:gridCol w:w="1275"/>
        <w:gridCol w:w="1843"/>
      </w:tblGrid>
      <w:tr w:rsidR="003E11D4" w:rsidRPr="00DB5C28" w14:paraId="2AC2DB71" w14:textId="77777777" w:rsidTr="00ED215A">
        <w:trPr>
          <w:trHeight w:val="480"/>
        </w:trPr>
        <w:tc>
          <w:tcPr>
            <w:tcW w:w="4297" w:type="dxa"/>
            <w:tcBorders>
              <w:top w:val="single" w:sz="4" w:space="0" w:color="auto"/>
              <w:left w:val="single" w:sz="4" w:space="0" w:color="auto"/>
              <w:bottom w:val="single" w:sz="4" w:space="0" w:color="auto"/>
              <w:right w:val="nil"/>
            </w:tcBorders>
            <w:shd w:val="clear" w:color="000000" w:fill="F2F2F2"/>
            <w:vAlign w:val="center"/>
            <w:hideMark/>
          </w:tcPr>
          <w:p w14:paraId="7C51B08B"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701"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4EEBB41"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275" w:type="dxa"/>
            <w:tcBorders>
              <w:top w:val="single" w:sz="4" w:space="0" w:color="auto"/>
              <w:left w:val="nil"/>
              <w:bottom w:val="single" w:sz="4" w:space="0" w:color="auto"/>
              <w:right w:val="single" w:sz="4" w:space="0" w:color="auto"/>
            </w:tcBorders>
            <w:shd w:val="clear" w:color="000000" w:fill="F2F2F2"/>
            <w:noWrap/>
            <w:vAlign w:val="center"/>
            <w:hideMark/>
          </w:tcPr>
          <w:p w14:paraId="3592A912"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566CE610"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3ABD1365" w14:textId="77777777" w:rsidTr="00ED215A">
        <w:trPr>
          <w:trHeight w:val="570"/>
        </w:trPr>
        <w:tc>
          <w:tcPr>
            <w:tcW w:w="4297" w:type="dxa"/>
            <w:tcBorders>
              <w:top w:val="nil"/>
              <w:left w:val="single" w:sz="4" w:space="0" w:color="auto"/>
              <w:bottom w:val="single" w:sz="4" w:space="0" w:color="auto"/>
              <w:right w:val="single" w:sz="4" w:space="0" w:color="auto"/>
            </w:tcBorders>
            <w:shd w:val="clear" w:color="auto" w:fill="auto"/>
            <w:noWrap/>
            <w:vAlign w:val="center"/>
            <w:hideMark/>
          </w:tcPr>
          <w:p w14:paraId="1069398C" w14:textId="77777777" w:rsidR="003E11D4" w:rsidRPr="00A641A7" w:rsidRDefault="003E11D4" w:rsidP="00ED215A">
            <w:pPr>
              <w:rPr>
                <w:b/>
                <w:bCs/>
                <w:sz w:val="22"/>
                <w:szCs w:val="22"/>
                <w:lang w:eastAsia="hr-HR"/>
              </w:rPr>
            </w:pPr>
            <w:r w:rsidRPr="00A641A7">
              <w:rPr>
                <w:bCs/>
                <w:sz w:val="22"/>
                <w:szCs w:val="22"/>
                <w:lang w:eastAsia="hr-HR"/>
              </w:rPr>
              <w:t>Broj uzorkovanja hrane i predmeta opće uporabe</w:t>
            </w:r>
          </w:p>
        </w:tc>
        <w:tc>
          <w:tcPr>
            <w:tcW w:w="1701" w:type="dxa"/>
            <w:tcBorders>
              <w:top w:val="nil"/>
              <w:left w:val="nil"/>
              <w:bottom w:val="single" w:sz="4" w:space="0" w:color="auto"/>
              <w:right w:val="single" w:sz="4" w:space="0" w:color="auto"/>
            </w:tcBorders>
            <w:shd w:val="clear" w:color="auto" w:fill="auto"/>
            <w:noWrap/>
            <w:vAlign w:val="center"/>
          </w:tcPr>
          <w:p w14:paraId="2FD16BE1" w14:textId="77777777" w:rsidR="003E11D4" w:rsidRPr="00A641A7" w:rsidRDefault="003E11D4" w:rsidP="00ED215A">
            <w:pPr>
              <w:jc w:val="center"/>
              <w:rPr>
                <w:bCs/>
                <w:sz w:val="22"/>
                <w:szCs w:val="22"/>
                <w:lang w:eastAsia="hr-HR"/>
              </w:rPr>
            </w:pPr>
            <w:r w:rsidRPr="00A641A7">
              <w:rPr>
                <w:bCs/>
                <w:sz w:val="22"/>
                <w:szCs w:val="22"/>
                <w:lang w:eastAsia="hr-HR"/>
              </w:rPr>
              <w:t>298</w:t>
            </w:r>
          </w:p>
        </w:tc>
        <w:tc>
          <w:tcPr>
            <w:tcW w:w="1275" w:type="dxa"/>
            <w:tcBorders>
              <w:top w:val="nil"/>
              <w:left w:val="nil"/>
              <w:bottom w:val="single" w:sz="4" w:space="0" w:color="auto"/>
              <w:right w:val="single" w:sz="4" w:space="0" w:color="auto"/>
            </w:tcBorders>
            <w:shd w:val="clear" w:color="auto" w:fill="auto"/>
            <w:noWrap/>
            <w:vAlign w:val="center"/>
          </w:tcPr>
          <w:p w14:paraId="10245D2D" w14:textId="77777777" w:rsidR="003E11D4" w:rsidRPr="00A641A7" w:rsidRDefault="003E11D4" w:rsidP="00ED215A">
            <w:pPr>
              <w:jc w:val="center"/>
              <w:rPr>
                <w:bCs/>
                <w:sz w:val="22"/>
                <w:szCs w:val="22"/>
                <w:lang w:eastAsia="hr-HR"/>
              </w:rPr>
            </w:pPr>
            <w:r w:rsidRPr="00A641A7">
              <w:rPr>
                <w:bCs/>
                <w:sz w:val="22"/>
                <w:szCs w:val="22"/>
                <w:lang w:eastAsia="hr-HR"/>
              </w:rPr>
              <w:t>298</w:t>
            </w:r>
          </w:p>
        </w:tc>
        <w:tc>
          <w:tcPr>
            <w:tcW w:w="1843" w:type="dxa"/>
            <w:tcBorders>
              <w:top w:val="nil"/>
              <w:left w:val="nil"/>
              <w:bottom w:val="single" w:sz="4" w:space="0" w:color="auto"/>
              <w:right w:val="single" w:sz="4" w:space="0" w:color="auto"/>
            </w:tcBorders>
            <w:shd w:val="clear" w:color="auto" w:fill="auto"/>
            <w:noWrap/>
            <w:vAlign w:val="center"/>
          </w:tcPr>
          <w:p w14:paraId="5E1730EE" w14:textId="77777777" w:rsidR="003E11D4" w:rsidRPr="00A641A7" w:rsidRDefault="003E11D4" w:rsidP="00ED215A">
            <w:pPr>
              <w:jc w:val="center"/>
              <w:rPr>
                <w:bCs/>
                <w:sz w:val="22"/>
                <w:szCs w:val="22"/>
                <w:lang w:eastAsia="hr-HR"/>
              </w:rPr>
            </w:pPr>
            <w:r w:rsidRPr="00A641A7">
              <w:rPr>
                <w:bCs/>
                <w:sz w:val="22"/>
                <w:szCs w:val="22"/>
                <w:lang w:eastAsia="hr-HR"/>
              </w:rPr>
              <w:t>298</w:t>
            </w:r>
          </w:p>
        </w:tc>
      </w:tr>
    </w:tbl>
    <w:p w14:paraId="029DE9FA" w14:textId="77777777" w:rsidR="003E11D4" w:rsidRPr="00DB5C28" w:rsidRDefault="003E11D4" w:rsidP="003E11D4">
      <w:pPr>
        <w:rPr>
          <w:color w:val="FF0000"/>
        </w:rPr>
      </w:pPr>
    </w:p>
    <w:p w14:paraId="7F25DEF4" w14:textId="77777777" w:rsidR="003E11D4" w:rsidRPr="00DB5C28" w:rsidRDefault="003E11D4" w:rsidP="003E11D4">
      <w:pPr>
        <w:rPr>
          <w:b/>
        </w:rPr>
      </w:pPr>
      <w:r w:rsidRPr="00DB5C28">
        <w:t xml:space="preserve"> </w:t>
      </w:r>
      <w:r w:rsidRPr="00DB5C28">
        <w:rPr>
          <w:b/>
        </w:rPr>
        <w:t>Izvještaj o postignutim ciljevima i rezultatima programa temeljenim na pokazateljima uspješnosti:</w:t>
      </w:r>
    </w:p>
    <w:p w14:paraId="6AE72D41" w14:textId="77777777" w:rsidR="003E11D4" w:rsidRPr="00DB5C28" w:rsidRDefault="003E11D4" w:rsidP="003E11D4">
      <w:pPr>
        <w:tabs>
          <w:tab w:val="left" w:pos="1110"/>
          <w:tab w:val="center" w:pos="1960"/>
          <w:tab w:val="center" w:pos="6780"/>
        </w:tabs>
        <w:suppressAutoHyphens/>
        <w:autoSpaceDE w:val="0"/>
        <w:spacing w:before="120" w:after="120"/>
        <w:jc w:val="both"/>
        <w:rPr>
          <w:bCs/>
          <w:color w:val="FF0000"/>
          <w:lang w:eastAsia="ar-SA"/>
        </w:rPr>
      </w:pPr>
      <w:r w:rsidRPr="00DB5C28">
        <w:t xml:space="preserve">U sklopu Programa ispitivanja zdravstvene ispravnosti hrane </w:t>
      </w:r>
      <w:r w:rsidRPr="00DB5C28">
        <w:rPr>
          <w:bCs/>
          <w:lang w:eastAsia="ar-SA"/>
        </w:rPr>
        <w:t>uzorkovano je</w:t>
      </w:r>
      <w:r w:rsidRPr="00DB5C28">
        <w:t xml:space="preserve"> i ispitano ukupno </w:t>
      </w:r>
      <w:r w:rsidRPr="00DB5C28">
        <w:rPr>
          <w:bCs/>
          <w:lang w:eastAsia="ar-SA"/>
        </w:rPr>
        <w:t xml:space="preserve">285 uzorak hrane i 13 uzoraka predmeta opće uporabe. Od ukupno ispitanih 285 uzoraka hrane, neispravno je bilo 13 uzoraka (4,6 %) od toga 8 mikrobiološki neispravnih: 3 sladoleda, 3 kolača,  1 sviježe miješano mljeveno meso i 1 gotovo jelo; te 5 kemijski neispravnih: 2 kruha, 1 med, 1 ekstra djevičansko maslinovo ulje i 1 svježa tjestenina. </w:t>
      </w:r>
      <w:r w:rsidRPr="00DB5C28">
        <w:t xml:space="preserve">Uzrok mikrobiološke neispravnosti bio je povećani broj aerobnih </w:t>
      </w:r>
      <w:proofErr w:type="spellStart"/>
      <w:r w:rsidRPr="00DB5C28">
        <w:t>mezofilnih</w:t>
      </w:r>
      <w:proofErr w:type="spellEnd"/>
      <w:r w:rsidRPr="00DB5C28">
        <w:t xml:space="preserve"> bakterija u svih 8 uzoraka, povećani broj </w:t>
      </w:r>
      <w:proofErr w:type="spellStart"/>
      <w:r w:rsidRPr="00DB5C28">
        <w:t>enterobakterija</w:t>
      </w:r>
      <w:proofErr w:type="spellEnd"/>
      <w:r w:rsidRPr="00DB5C28">
        <w:t xml:space="preserve"> u 6 uzoraka, povećani broj stafilokoka u 2 uzorka sladoleda te povećani broj plijesni u  jednom uzorku. Uzrok kemijske neispravnosti bio je 1 pokazatelj zdravstvene ispravnosti te 4 pokazatelja kvalitete. S</w:t>
      </w:r>
      <w:r w:rsidRPr="00DB5C28">
        <w:rPr>
          <w:bCs/>
        </w:rPr>
        <w:t>vi ispitani uzorci predmeta opće uporabe odgovarali su propisanim zahtjevima.</w:t>
      </w:r>
      <w:r w:rsidRPr="00DB5C28">
        <w:rPr>
          <w:bCs/>
          <w:lang w:eastAsia="ar-SA"/>
        </w:rPr>
        <w:t xml:space="preserve"> Izvještaji o ispitivanju neispravnih uzoraka hrane dostavljeni su Upravnom odjelu za zdravstvo i socijalnu skrb Istarske županije te Državnom inspektoratu - Ispostavi sanitarne inspekcije u Puli.</w:t>
      </w:r>
      <w:r w:rsidRPr="00DB5C28">
        <w:rPr>
          <w:rFonts w:eastAsia="MyriadPro-Regular"/>
        </w:rPr>
        <w:t xml:space="preserve"> Uspješno se uspostavlja i provodi sustav samokontrole, ali su stručna laboratorijska kontrola i kontinuirana edukacija, uz učestali inspekcijski nadzor, potrebni u proizvodnji i prometu hrane i predmeta opće uporabe.</w:t>
      </w:r>
    </w:p>
    <w:p w14:paraId="41BFF5B3" w14:textId="77777777" w:rsidR="003E11D4" w:rsidRPr="00DB5C28" w:rsidRDefault="003E11D4" w:rsidP="003E11D4">
      <w:pPr>
        <w:tabs>
          <w:tab w:val="left" w:pos="993"/>
          <w:tab w:val="left" w:pos="3402"/>
          <w:tab w:val="center" w:pos="7371"/>
        </w:tabs>
        <w:suppressAutoHyphens/>
        <w:autoSpaceDE w:val="0"/>
        <w:jc w:val="both"/>
        <w:rPr>
          <w:bCs/>
          <w:color w:val="FF0000"/>
          <w:lang w:eastAsia="ar-SA"/>
        </w:rPr>
      </w:pPr>
    </w:p>
    <w:p w14:paraId="7C419AD5" w14:textId="77777777" w:rsidR="003E11D4" w:rsidRPr="00DB5C28" w:rsidRDefault="003E11D4" w:rsidP="003E11D4">
      <w:pPr>
        <w:pStyle w:val="Odlomakpopisa"/>
        <w:numPr>
          <w:ilvl w:val="1"/>
          <w:numId w:val="27"/>
        </w:numPr>
        <w:tabs>
          <w:tab w:val="left" w:pos="708"/>
        </w:tabs>
        <w:rPr>
          <w:b/>
          <w:bCs/>
        </w:rPr>
      </w:pPr>
      <w:r w:rsidRPr="00DB5C28">
        <w:rPr>
          <w:b/>
          <w:bCs/>
        </w:rPr>
        <w:t>AKTIVNOST: Analiza kvalitete prehrane i higijensko-sanitarni nadzor u predškolskim ustanovama na području Grada Pule te revizija (vanjski audit) HACCP sustava u predškolskim ustanovama i osnovnim školama kojima je osnivač Grad Pula</w:t>
      </w:r>
    </w:p>
    <w:p w14:paraId="7BDDD02A" w14:textId="77777777" w:rsidR="003E11D4" w:rsidRPr="00DB5C28" w:rsidRDefault="003E11D4" w:rsidP="003E11D4">
      <w:pPr>
        <w:tabs>
          <w:tab w:val="left" w:pos="708"/>
        </w:tabs>
      </w:pPr>
    </w:p>
    <w:p w14:paraId="0787E5F4" w14:textId="77777777" w:rsidR="003E11D4" w:rsidRPr="00DB5C28" w:rsidRDefault="003E11D4" w:rsidP="003E11D4">
      <w:pPr>
        <w:pStyle w:val="Odlomakpopisa"/>
        <w:numPr>
          <w:ilvl w:val="0"/>
          <w:numId w:val="29"/>
        </w:numPr>
        <w:tabs>
          <w:tab w:val="left" w:pos="708"/>
        </w:tabs>
        <w:ind w:left="360"/>
        <w:jc w:val="both"/>
      </w:pPr>
      <w:r w:rsidRPr="00DB5C28">
        <w:rPr>
          <w:b/>
        </w:rPr>
        <w:t xml:space="preserve">Obrazloženje: </w:t>
      </w:r>
      <w:r w:rsidRPr="00DB5C28">
        <w:t>U</w:t>
      </w:r>
      <w:r w:rsidRPr="00DB5C28">
        <w:rPr>
          <w:lang w:eastAsia="ar-SA"/>
        </w:rPr>
        <w:t xml:space="preserve"> predškolskim ustanovama Grada Pule</w:t>
      </w:r>
      <w:r w:rsidRPr="00DB5C28">
        <w:t xml:space="preserve"> obavljat će se obilasci i </w:t>
      </w:r>
      <w:proofErr w:type="spellStart"/>
      <w:r w:rsidRPr="00DB5C28">
        <w:t>uzokovanja</w:t>
      </w:r>
      <w:proofErr w:type="spellEnd"/>
      <w:r w:rsidRPr="00DB5C28">
        <w:t xml:space="preserve"> kuhinjskih objekata u kojima se hrana priprema odnosno objekata u kojima se hrana samo dijeli, analizirat će se </w:t>
      </w:r>
      <w:proofErr w:type="spellStart"/>
      <w:r w:rsidRPr="00DB5C28">
        <w:t>brisevi</w:t>
      </w:r>
      <w:proofErr w:type="spellEnd"/>
      <w:r w:rsidRPr="00DB5C28">
        <w:t xml:space="preserve"> mikrobiološke čistoće i uzorci hrane (pripremljenog gotovog jela) radi ispitivanja mikrobiološke ispravnosti, uzorci vode za ljudsku potrošnju radi ispitivanja zdravstvene ispravnosti te cjelodnevni obroci i tjedni jelovnici radi analize kvalitete prehrane. Također će se provoditi</w:t>
      </w:r>
      <w:r w:rsidRPr="00DB5C28">
        <w:rPr>
          <w:b/>
        </w:rPr>
        <w:t xml:space="preserve"> </w:t>
      </w:r>
      <w:r w:rsidRPr="00DB5C28">
        <w:t>aktivnosti obilaska objekata, pregleda postojeće dokumentacije HACCP sustava (po potrebi izrade nove/dodatne dokumentacije) i edukacije zaposlenika uključenih u provedbu sustava, prema dogovoru s odgovornim osobljem predškolskih i osnovnoškolskih ustanova. Provodit će se na osnovi financijskih sredstava koje osigurava Grad Pula.</w:t>
      </w:r>
    </w:p>
    <w:p w14:paraId="038D7D83" w14:textId="77777777" w:rsidR="003E11D4" w:rsidRDefault="003E11D4" w:rsidP="003E11D4">
      <w:pPr>
        <w:rPr>
          <w:b/>
        </w:rPr>
      </w:pPr>
    </w:p>
    <w:p w14:paraId="362A1085" w14:textId="77777777" w:rsidR="00B50CF8" w:rsidRDefault="00B50CF8" w:rsidP="003E11D4">
      <w:pPr>
        <w:rPr>
          <w:b/>
        </w:rPr>
      </w:pPr>
    </w:p>
    <w:p w14:paraId="598A7C4E" w14:textId="77777777" w:rsidR="00B50CF8" w:rsidRDefault="00B50CF8" w:rsidP="003E11D4">
      <w:pPr>
        <w:rPr>
          <w:b/>
        </w:rPr>
      </w:pPr>
    </w:p>
    <w:p w14:paraId="275C470A" w14:textId="77777777" w:rsidR="00B50CF8" w:rsidRDefault="00B50CF8" w:rsidP="003E11D4">
      <w:pPr>
        <w:rPr>
          <w:b/>
        </w:rPr>
      </w:pPr>
    </w:p>
    <w:p w14:paraId="0CBE3D6F" w14:textId="77777777" w:rsidR="00B50CF8" w:rsidRDefault="00B50CF8" w:rsidP="003E11D4">
      <w:pPr>
        <w:rPr>
          <w:b/>
        </w:rPr>
      </w:pPr>
    </w:p>
    <w:p w14:paraId="44FB259D" w14:textId="77777777" w:rsidR="00B50CF8" w:rsidRDefault="00B50CF8" w:rsidP="003E11D4">
      <w:pPr>
        <w:rPr>
          <w:b/>
        </w:rPr>
      </w:pPr>
    </w:p>
    <w:p w14:paraId="0B1DDBF3" w14:textId="77777777" w:rsidR="00B50CF8" w:rsidRDefault="00B50CF8" w:rsidP="003E11D4">
      <w:pPr>
        <w:rPr>
          <w:b/>
        </w:rPr>
      </w:pPr>
    </w:p>
    <w:p w14:paraId="6FB7420F" w14:textId="77777777" w:rsidR="00B50CF8" w:rsidRPr="00DB5C28" w:rsidRDefault="00B50CF8" w:rsidP="003E11D4">
      <w:pPr>
        <w:rPr>
          <w:b/>
        </w:rPr>
      </w:pPr>
    </w:p>
    <w:p w14:paraId="6614C315" w14:textId="77777777" w:rsidR="003E11D4" w:rsidRPr="00DB5C28" w:rsidRDefault="003E11D4" w:rsidP="003E11D4">
      <w:pPr>
        <w:pStyle w:val="Odlomakpopisa"/>
        <w:numPr>
          <w:ilvl w:val="0"/>
          <w:numId w:val="29"/>
        </w:numPr>
        <w:ind w:left="360"/>
        <w:rPr>
          <w:b/>
        </w:rPr>
      </w:pPr>
      <w:r w:rsidRPr="00DB5C28">
        <w:rPr>
          <w:b/>
        </w:rPr>
        <w:lastRenderedPageBreak/>
        <w:t>Cilj uspješnosti</w:t>
      </w:r>
    </w:p>
    <w:p w14:paraId="458CFB2F"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6E74AF4C"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C8D0BE5"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A0E3784"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3D670F08"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D75E97A"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7F8AB253"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06E82586"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12F43377"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7BBC286A" w14:textId="77777777" w:rsidTr="00ED215A">
        <w:trPr>
          <w:trHeight w:val="1051"/>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35B88597"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02E9C9FA"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5DF6204F" w14:textId="77777777" w:rsidR="003E11D4" w:rsidRPr="00A641A7" w:rsidRDefault="003E11D4" w:rsidP="00ED215A">
            <w:pPr>
              <w:rPr>
                <w:sz w:val="22"/>
                <w:szCs w:val="22"/>
                <w:lang w:eastAsia="hr-HR"/>
              </w:rPr>
            </w:pPr>
            <w:r w:rsidRPr="00A641A7">
              <w:rPr>
                <w:sz w:val="22"/>
                <w:szCs w:val="22"/>
                <w:lang w:eastAsia="hr-HR"/>
              </w:rPr>
              <w:t>A420709 Analiza kvalitete prehrane</w:t>
            </w:r>
            <w:r w:rsidRPr="00A641A7">
              <w:rPr>
                <w:b/>
                <w:bCs/>
                <w:sz w:val="22"/>
                <w:szCs w:val="22"/>
              </w:rPr>
              <w:t xml:space="preserve"> </w:t>
            </w:r>
            <w:r w:rsidRPr="00A641A7">
              <w:rPr>
                <w:bCs/>
                <w:sz w:val="22"/>
                <w:szCs w:val="22"/>
              </w:rPr>
              <w:t>i higijensko-sanitarni nadzor u predškolskim ustanovama na području Grada Pule te revizija (vanjski audit) HACCP sustava u predškolskim ustanovama i osnovnim školama kojima je osnivač Grad Pula</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46426226" w14:textId="77777777" w:rsidR="003E11D4" w:rsidRPr="00A641A7" w:rsidRDefault="003E11D4" w:rsidP="00ED215A">
            <w:pPr>
              <w:jc w:val="center"/>
              <w:rPr>
                <w:sz w:val="22"/>
                <w:szCs w:val="22"/>
                <w:lang w:eastAsia="hr-HR"/>
              </w:rPr>
            </w:pPr>
            <w:r w:rsidRPr="00A641A7">
              <w:rPr>
                <w:sz w:val="22"/>
                <w:szCs w:val="22"/>
                <w:lang w:eastAsia="hr-HR"/>
              </w:rPr>
              <w:t>16.458,00 EUR</w:t>
            </w:r>
          </w:p>
        </w:tc>
      </w:tr>
    </w:tbl>
    <w:p w14:paraId="7C6757D3" w14:textId="77777777" w:rsidR="003E11D4" w:rsidRPr="00DB5C28" w:rsidRDefault="003E11D4" w:rsidP="003E11D4"/>
    <w:p w14:paraId="23A13A75" w14:textId="77777777" w:rsidR="003E11D4" w:rsidRPr="00DB5C28" w:rsidRDefault="003E11D4" w:rsidP="003E11D4">
      <w:pPr>
        <w:pStyle w:val="Odlomakpopisa"/>
        <w:numPr>
          <w:ilvl w:val="0"/>
          <w:numId w:val="28"/>
        </w:numPr>
        <w:rPr>
          <w:b/>
        </w:rPr>
      </w:pPr>
      <w:r w:rsidRPr="00DB5C28">
        <w:rPr>
          <w:b/>
        </w:rPr>
        <w:t>Pokazatelji uspješnosti</w:t>
      </w:r>
    </w:p>
    <w:p w14:paraId="7B4C5744" w14:textId="77777777" w:rsidR="003E11D4" w:rsidRPr="00DB5C28" w:rsidRDefault="003E11D4" w:rsidP="003E11D4">
      <w:pPr>
        <w:rPr>
          <w:b/>
          <w:color w:val="FF0000"/>
        </w:rPr>
      </w:pPr>
    </w:p>
    <w:tbl>
      <w:tblPr>
        <w:tblW w:w="8549" w:type="dxa"/>
        <w:tblInd w:w="93" w:type="dxa"/>
        <w:tblLook w:val="04A0" w:firstRow="1" w:lastRow="0" w:firstColumn="1" w:lastColumn="0" w:noHBand="0" w:noVBand="1"/>
      </w:tblPr>
      <w:tblGrid>
        <w:gridCol w:w="4013"/>
        <w:gridCol w:w="1559"/>
        <w:gridCol w:w="1134"/>
        <w:gridCol w:w="1843"/>
      </w:tblGrid>
      <w:tr w:rsidR="003E11D4" w:rsidRPr="00DB5C28" w14:paraId="600542FF" w14:textId="77777777" w:rsidTr="00ED215A">
        <w:trPr>
          <w:trHeight w:val="480"/>
        </w:trPr>
        <w:tc>
          <w:tcPr>
            <w:tcW w:w="4013" w:type="dxa"/>
            <w:tcBorders>
              <w:top w:val="single" w:sz="4" w:space="0" w:color="auto"/>
              <w:left w:val="single" w:sz="4" w:space="0" w:color="auto"/>
              <w:bottom w:val="single" w:sz="4" w:space="0" w:color="auto"/>
              <w:right w:val="nil"/>
            </w:tcBorders>
            <w:shd w:val="clear" w:color="000000" w:fill="F2F2F2"/>
            <w:vAlign w:val="center"/>
            <w:hideMark/>
          </w:tcPr>
          <w:p w14:paraId="3ABCD7D2"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55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79B06089"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7E747262"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54551B4D"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0325335D" w14:textId="77777777" w:rsidTr="00ED215A">
        <w:trPr>
          <w:trHeight w:val="480"/>
        </w:trPr>
        <w:tc>
          <w:tcPr>
            <w:tcW w:w="4013" w:type="dxa"/>
            <w:tcBorders>
              <w:top w:val="single" w:sz="4" w:space="0" w:color="auto"/>
              <w:left w:val="single" w:sz="4" w:space="0" w:color="auto"/>
              <w:bottom w:val="single" w:sz="4" w:space="0" w:color="auto"/>
              <w:right w:val="nil"/>
            </w:tcBorders>
            <w:shd w:val="clear" w:color="auto" w:fill="auto"/>
            <w:vAlign w:val="center"/>
            <w:hideMark/>
          </w:tcPr>
          <w:p w14:paraId="44E80B4D" w14:textId="77777777" w:rsidR="003E11D4" w:rsidRPr="00A641A7" w:rsidRDefault="003E11D4" w:rsidP="00ED215A">
            <w:pPr>
              <w:rPr>
                <w:sz w:val="20"/>
                <w:szCs w:val="20"/>
                <w:lang w:eastAsia="hr-HR"/>
              </w:rPr>
            </w:pPr>
            <w:r w:rsidRPr="00A641A7">
              <w:rPr>
                <w:sz w:val="20"/>
                <w:szCs w:val="20"/>
                <w:lang w:eastAsia="hr-HR"/>
              </w:rPr>
              <w:t>Broj obilazaka objekata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65A93" w14:textId="77777777" w:rsidR="003E11D4" w:rsidRPr="00A641A7" w:rsidRDefault="003E11D4" w:rsidP="00ED215A">
            <w:pPr>
              <w:jc w:val="center"/>
              <w:rPr>
                <w:sz w:val="20"/>
                <w:szCs w:val="20"/>
                <w:lang w:eastAsia="hr-HR"/>
              </w:rPr>
            </w:pPr>
            <w:r w:rsidRPr="00A641A7">
              <w:rPr>
                <w:sz w:val="20"/>
                <w:szCs w:val="20"/>
                <w:lang w:eastAsia="hr-HR"/>
              </w:rPr>
              <w:t>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FCD6576" w14:textId="77777777" w:rsidR="003E11D4" w:rsidRPr="00A641A7" w:rsidRDefault="003E11D4" w:rsidP="00ED215A">
            <w:pPr>
              <w:jc w:val="center"/>
              <w:rPr>
                <w:sz w:val="20"/>
                <w:szCs w:val="20"/>
                <w:lang w:eastAsia="hr-HR"/>
              </w:rPr>
            </w:pPr>
            <w:r w:rsidRPr="00A641A7">
              <w:rPr>
                <w:sz w:val="20"/>
                <w:szCs w:val="20"/>
                <w:lang w:eastAsia="hr-HR"/>
              </w:rPr>
              <w:t>46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5BA3236" w14:textId="77777777" w:rsidR="003E11D4" w:rsidRPr="00A641A7" w:rsidRDefault="003E11D4" w:rsidP="00ED215A">
            <w:pPr>
              <w:jc w:val="center"/>
              <w:rPr>
                <w:sz w:val="20"/>
                <w:szCs w:val="20"/>
                <w:lang w:eastAsia="hr-HR"/>
              </w:rPr>
            </w:pPr>
            <w:r w:rsidRPr="00A641A7">
              <w:rPr>
                <w:sz w:val="20"/>
                <w:szCs w:val="20"/>
                <w:lang w:eastAsia="hr-HR"/>
              </w:rPr>
              <w:t>52</w:t>
            </w:r>
          </w:p>
        </w:tc>
      </w:tr>
      <w:tr w:rsidR="003E11D4" w:rsidRPr="00DB5C28" w14:paraId="688656B8" w14:textId="77777777" w:rsidTr="00ED215A">
        <w:trPr>
          <w:trHeight w:val="480"/>
        </w:trPr>
        <w:tc>
          <w:tcPr>
            <w:tcW w:w="4013" w:type="dxa"/>
            <w:tcBorders>
              <w:top w:val="single" w:sz="4" w:space="0" w:color="auto"/>
              <w:left w:val="single" w:sz="4" w:space="0" w:color="auto"/>
              <w:bottom w:val="single" w:sz="4" w:space="0" w:color="auto"/>
              <w:right w:val="nil"/>
            </w:tcBorders>
            <w:shd w:val="clear" w:color="auto" w:fill="auto"/>
            <w:vAlign w:val="center"/>
            <w:hideMark/>
          </w:tcPr>
          <w:p w14:paraId="45302012" w14:textId="77777777" w:rsidR="003E11D4" w:rsidRPr="00A641A7" w:rsidRDefault="003E11D4" w:rsidP="00ED215A">
            <w:pPr>
              <w:rPr>
                <w:sz w:val="20"/>
                <w:szCs w:val="20"/>
                <w:lang w:eastAsia="hr-HR"/>
              </w:rPr>
            </w:pPr>
            <w:r w:rsidRPr="00A641A7">
              <w:rPr>
                <w:sz w:val="20"/>
                <w:szCs w:val="20"/>
                <w:lang w:eastAsia="hr-HR"/>
              </w:rPr>
              <w:t>Broj analiza kvalitete prehrane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B2F9A" w14:textId="77777777" w:rsidR="003E11D4" w:rsidRPr="00A641A7" w:rsidRDefault="003E11D4" w:rsidP="00ED215A">
            <w:pPr>
              <w:jc w:val="center"/>
              <w:rPr>
                <w:sz w:val="20"/>
                <w:szCs w:val="20"/>
                <w:lang w:eastAsia="hr-HR"/>
              </w:rPr>
            </w:pPr>
            <w:r w:rsidRPr="00A641A7">
              <w:rPr>
                <w:sz w:val="20"/>
                <w:szCs w:val="20"/>
                <w:lang w:eastAsia="hr-HR"/>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96E0859" w14:textId="77777777" w:rsidR="003E11D4" w:rsidRPr="00A641A7" w:rsidRDefault="003E11D4" w:rsidP="00ED215A">
            <w:pPr>
              <w:jc w:val="center"/>
              <w:rPr>
                <w:sz w:val="20"/>
                <w:szCs w:val="20"/>
                <w:lang w:eastAsia="hr-HR"/>
              </w:rPr>
            </w:pPr>
            <w:r w:rsidRPr="00A641A7">
              <w:rPr>
                <w:sz w:val="20"/>
                <w:szCs w:val="20"/>
                <w:lang w:eastAsia="hr-HR"/>
              </w:rPr>
              <w:t>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D4343A2" w14:textId="77777777" w:rsidR="003E11D4" w:rsidRPr="00A641A7" w:rsidRDefault="003E11D4" w:rsidP="00ED215A">
            <w:pPr>
              <w:jc w:val="center"/>
              <w:rPr>
                <w:sz w:val="20"/>
                <w:szCs w:val="20"/>
                <w:lang w:eastAsia="hr-HR"/>
              </w:rPr>
            </w:pPr>
            <w:r w:rsidRPr="00A641A7">
              <w:rPr>
                <w:sz w:val="20"/>
                <w:szCs w:val="20"/>
                <w:lang w:eastAsia="hr-HR"/>
              </w:rPr>
              <w:t>20</w:t>
            </w:r>
          </w:p>
        </w:tc>
      </w:tr>
      <w:tr w:rsidR="003E11D4" w:rsidRPr="00DB5C28" w14:paraId="3D49C109" w14:textId="77777777" w:rsidTr="00ED215A">
        <w:trPr>
          <w:trHeight w:val="570"/>
        </w:trPr>
        <w:tc>
          <w:tcPr>
            <w:tcW w:w="40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9CBE1" w14:textId="77777777" w:rsidR="003E11D4" w:rsidRPr="00A641A7" w:rsidRDefault="003E11D4" w:rsidP="00ED215A">
            <w:pPr>
              <w:rPr>
                <w:sz w:val="20"/>
                <w:szCs w:val="20"/>
                <w:lang w:eastAsia="hr-HR"/>
              </w:rPr>
            </w:pPr>
            <w:r w:rsidRPr="00A641A7">
              <w:rPr>
                <w:sz w:val="20"/>
                <w:szCs w:val="20"/>
                <w:lang w:eastAsia="hr-HR"/>
              </w:rPr>
              <w:t>Broj obuhvaćenih ustanova revizijom HACCP sustava</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6CF33F4" w14:textId="77777777" w:rsidR="003E11D4" w:rsidRPr="00A641A7" w:rsidRDefault="003E11D4" w:rsidP="00ED215A">
            <w:pPr>
              <w:jc w:val="center"/>
              <w:rPr>
                <w:bCs/>
                <w:sz w:val="20"/>
                <w:szCs w:val="20"/>
                <w:lang w:eastAsia="hr-HR"/>
              </w:rPr>
            </w:pPr>
            <w:r w:rsidRPr="00A641A7">
              <w:rPr>
                <w:bCs/>
                <w:sz w:val="20"/>
                <w:szCs w:val="20"/>
                <w:lang w:eastAsia="hr-HR"/>
              </w:rPr>
              <w:t>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0900D7" w14:textId="77777777" w:rsidR="003E11D4" w:rsidRPr="00A641A7" w:rsidRDefault="003E11D4" w:rsidP="00ED215A">
            <w:pPr>
              <w:jc w:val="center"/>
              <w:rPr>
                <w:bCs/>
                <w:sz w:val="20"/>
                <w:szCs w:val="20"/>
                <w:lang w:eastAsia="hr-HR"/>
              </w:rPr>
            </w:pPr>
            <w:r w:rsidRPr="00A641A7">
              <w:rPr>
                <w:bCs/>
                <w:sz w:val="20"/>
                <w:szCs w:val="20"/>
                <w:lang w:eastAsia="hr-HR"/>
              </w:rPr>
              <w:t>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27212D9" w14:textId="77777777" w:rsidR="003E11D4" w:rsidRPr="00A641A7" w:rsidRDefault="003E11D4" w:rsidP="00ED215A">
            <w:pPr>
              <w:jc w:val="center"/>
              <w:rPr>
                <w:bCs/>
                <w:sz w:val="20"/>
                <w:szCs w:val="20"/>
                <w:lang w:eastAsia="hr-HR"/>
              </w:rPr>
            </w:pPr>
            <w:r w:rsidRPr="00A641A7">
              <w:rPr>
                <w:bCs/>
                <w:sz w:val="20"/>
                <w:szCs w:val="20"/>
                <w:lang w:eastAsia="hr-HR"/>
              </w:rPr>
              <w:t>15</w:t>
            </w:r>
          </w:p>
        </w:tc>
      </w:tr>
    </w:tbl>
    <w:p w14:paraId="517F4492" w14:textId="77777777" w:rsidR="003E11D4" w:rsidRPr="00DB5C28" w:rsidRDefault="003E11D4" w:rsidP="003E11D4">
      <w:pPr>
        <w:rPr>
          <w:b/>
          <w:color w:val="FF0000"/>
        </w:rPr>
      </w:pPr>
    </w:p>
    <w:p w14:paraId="1A7667C3" w14:textId="77777777" w:rsidR="003E11D4" w:rsidRPr="00DB5C28" w:rsidRDefault="003E11D4" w:rsidP="003E11D4">
      <w:pPr>
        <w:rPr>
          <w:b/>
        </w:rPr>
      </w:pPr>
      <w:r w:rsidRPr="00DB5C28">
        <w:rPr>
          <w:b/>
        </w:rPr>
        <w:t>Izvještaj o postignutim ciljevima i rezultatima programa temeljenim na pokazateljima uspješnosti:</w:t>
      </w:r>
    </w:p>
    <w:p w14:paraId="4B776BB2" w14:textId="77777777" w:rsidR="003E11D4" w:rsidRPr="00DB5C28" w:rsidRDefault="003E11D4" w:rsidP="003E11D4">
      <w:pPr>
        <w:jc w:val="both"/>
      </w:pPr>
      <w:r w:rsidRPr="00DB5C28">
        <w:t>U</w:t>
      </w:r>
      <w:r w:rsidRPr="00DB5C28">
        <w:rPr>
          <w:lang w:eastAsia="ar-SA"/>
        </w:rPr>
        <w:t xml:space="preserve"> predškolskim ustanovama Grada Pule</w:t>
      </w:r>
      <w:r w:rsidRPr="00DB5C28">
        <w:t xml:space="preserve"> obavljena su 52 uzorkovanja, ispitano je 340 </w:t>
      </w:r>
      <w:proofErr w:type="spellStart"/>
      <w:r w:rsidRPr="00DB5C28">
        <w:t>briseva</w:t>
      </w:r>
      <w:proofErr w:type="spellEnd"/>
      <w:r w:rsidRPr="00DB5C28">
        <w:t xml:space="preserve"> mikrobiološke čistoće, 21 uzoraka hrane (pripremljenog gotovog jela) radi ispitivanja mikrobiološke ispravnosti, 24 uzoraka vode za ljudsku potrošnju radi ispitivanja zdravstvene ispravnosti te 20 cjelodnevnih obroka i 20 tjednih jelovnika radi analize kvalitete prehrane. Ispitana mikrobiološka čistoća bila je zadovoljavajuća u svim objektima. Jedan uzorak hrane nije udovoljavao propisanim zahtjevima u pogledu mikrobiološke ispravnosti (nakon provedenih korektivnih mjera uzorkovanje je ponovno obavljeno). Za manja odstupanja od preporučenih vrijednosti dnevnog unosa energije i hranjivih tvari u pojedinim analiziranim cjelodnevnim obrocima i tjednim jelovnicima, predložena su poboljšanja. </w:t>
      </w:r>
    </w:p>
    <w:p w14:paraId="3F6B6CEC" w14:textId="77777777" w:rsidR="003E11D4" w:rsidRPr="00DB5C28" w:rsidRDefault="003E11D4" w:rsidP="003E11D4">
      <w:pPr>
        <w:jc w:val="both"/>
      </w:pPr>
      <w:r w:rsidRPr="00DB5C28">
        <w:t xml:space="preserve">U dogovoru s odgovornim osobljem predškolskih i osnovnoškolskih ustanova, obavljene su sve planirane aktivnosti: obilazak objekata, pregled postojeće dokumentacije HACCP sustava te prema potrebi izrada nove ili dodatne dokumentacije. Provedena je i edukacija zaposlenika uključenih u provedbu sustava. </w:t>
      </w:r>
    </w:p>
    <w:p w14:paraId="173E6ABC" w14:textId="77777777" w:rsidR="003E11D4" w:rsidRDefault="003E11D4" w:rsidP="003E11D4">
      <w:pPr>
        <w:rPr>
          <w:color w:val="FF0000"/>
        </w:rPr>
      </w:pPr>
    </w:p>
    <w:p w14:paraId="72DD5677" w14:textId="77777777" w:rsidR="00B50CF8" w:rsidRDefault="00B50CF8" w:rsidP="003E11D4">
      <w:pPr>
        <w:rPr>
          <w:color w:val="FF0000"/>
        </w:rPr>
      </w:pPr>
    </w:p>
    <w:p w14:paraId="496C4F8F" w14:textId="77777777" w:rsidR="00B50CF8" w:rsidRDefault="00B50CF8" w:rsidP="003E11D4">
      <w:pPr>
        <w:rPr>
          <w:color w:val="FF0000"/>
        </w:rPr>
      </w:pPr>
    </w:p>
    <w:p w14:paraId="1AEA8488" w14:textId="77777777" w:rsidR="00B50CF8" w:rsidRPr="00DB5C28" w:rsidRDefault="00B50CF8" w:rsidP="003E11D4">
      <w:pPr>
        <w:rPr>
          <w:color w:val="FF0000"/>
        </w:rPr>
      </w:pPr>
    </w:p>
    <w:p w14:paraId="50916F55" w14:textId="77777777" w:rsidR="003E11D4" w:rsidRPr="00DB5C28" w:rsidRDefault="003E11D4" w:rsidP="003E11D4">
      <w:pPr>
        <w:rPr>
          <w:color w:val="FF0000"/>
        </w:rPr>
      </w:pPr>
    </w:p>
    <w:p w14:paraId="76690331" w14:textId="77777777" w:rsidR="003E11D4" w:rsidRPr="00DB5C28" w:rsidRDefault="003E11D4" w:rsidP="003E11D4">
      <w:pPr>
        <w:pStyle w:val="Odlomakpopisa"/>
        <w:numPr>
          <w:ilvl w:val="1"/>
          <w:numId w:val="27"/>
        </w:numPr>
        <w:tabs>
          <w:tab w:val="left" w:pos="708"/>
        </w:tabs>
        <w:rPr>
          <w:b/>
          <w:bCs/>
        </w:rPr>
      </w:pPr>
      <w:bookmarkStart w:id="8" w:name="_Hlk160531321"/>
      <w:r w:rsidRPr="00DB5C28">
        <w:rPr>
          <w:b/>
          <w:bCs/>
        </w:rPr>
        <w:lastRenderedPageBreak/>
        <w:t>AKTIVNOST: Ažuriranje baze podataka legla komaraca i provedba edukacije</w:t>
      </w:r>
    </w:p>
    <w:bookmarkEnd w:id="8"/>
    <w:p w14:paraId="35AC5D8C" w14:textId="77777777" w:rsidR="003E11D4" w:rsidRPr="00DB5C28" w:rsidRDefault="003E11D4" w:rsidP="003E11D4">
      <w:pPr>
        <w:tabs>
          <w:tab w:val="left" w:pos="708"/>
        </w:tabs>
      </w:pPr>
    </w:p>
    <w:p w14:paraId="40D9D0E0" w14:textId="1473BBD0" w:rsidR="003E11D4" w:rsidRPr="00DB5C28" w:rsidRDefault="003E11D4" w:rsidP="003E11D4">
      <w:pPr>
        <w:pStyle w:val="Odlomakpopisa"/>
        <w:numPr>
          <w:ilvl w:val="0"/>
          <w:numId w:val="32"/>
        </w:numPr>
        <w:tabs>
          <w:tab w:val="left" w:pos="708"/>
        </w:tabs>
        <w:jc w:val="both"/>
      </w:pPr>
      <w:r w:rsidRPr="00DB5C28">
        <w:rPr>
          <w:b/>
        </w:rPr>
        <w:t xml:space="preserve">Obrazloženje: </w:t>
      </w:r>
      <w:r w:rsidRPr="00DB5C28">
        <w:t xml:space="preserve">Nakon terenskog izvida, pristupa se nadopunjavanju baze podataka o leglima komaraca na području </w:t>
      </w:r>
      <w:r w:rsidR="00472691">
        <w:t>G</w:t>
      </w:r>
      <w:r w:rsidRPr="00DB5C28">
        <w:t xml:space="preserve">rada Pule, a zatim i s akcijama </w:t>
      </w:r>
      <w:proofErr w:type="spellStart"/>
      <w:r w:rsidRPr="00DB5C28">
        <w:t>larvicidnog</w:t>
      </w:r>
      <w:proofErr w:type="spellEnd"/>
      <w:r w:rsidRPr="00DB5C28">
        <w:t xml:space="preserve"> tretiranja. Tijekom obilaska terena i popisivanja aktivnih legla komaraca stanovništvu se dijele edukativni leci te različiti savjeti i upute kako smanjiti broj komaraca u svom okruženju. Također, temeljem zaprimljenih poziva građana (telefon i e-mail) vrši se dodatni izvid, tretiraju se novo otkrivena legla nakon čega se pretražuje okolni teren i otkrivaju aktivna legla komaraca. Takvo leglo se unosi u katastar legla pri NZZJZ IŽ, a sporno mjesto se uvrsti u raspored tretmana ciljanih mjesta (žarišta) komaraca. U svrhu kvalitetnijeg, preglednijeg i sveobuhvatnijeg uvida u  pregled aktivnih legla komaraca, izrađena je GIS baza podataka katastra legla komaraca. Ažurirani popis legla služi kao podloga praćenja legla u slijedećim akcijama. Također organiziraju se edukativne aktivnosti i javna događanja na kojima se građane upoznaje s komarcima kao potencijalnim prenosiocima bolesti i načinima smanjivanja njihove brojnosti. Aktivnost će se provodit na osnovi financijskih sredstava koje osigurava Grad Pula.</w:t>
      </w:r>
    </w:p>
    <w:p w14:paraId="4998F0F2" w14:textId="77777777" w:rsidR="003E11D4" w:rsidRPr="00DB5C28" w:rsidRDefault="003E11D4" w:rsidP="003E11D4">
      <w:pPr>
        <w:tabs>
          <w:tab w:val="left" w:pos="708"/>
        </w:tabs>
        <w:jc w:val="both"/>
      </w:pPr>
    </w:p>
    <w:p w14:paraId="0B603E79" w14:textId="77777777" w:rsidR="003E11D4" w:rsidRPr="00DB5C28" w:rsidRDefault="003E11D4" w:rsidP="003E11D4">
      <w:pPr>
        <w:pStyle w:val="Odlomakpopisa"/>
        <w:numPr>
          <w:ilvl w:val="0"/>
          <w:numId w:val="29"/>
        </w:numPr>
        <w:ind w:left="360"/>
        <w:rPr>
          <w:b/>
        </w:rPr>
      </w:pPr>
      <w:r w:rsidRPr="00DB5C28">
        <w:rPr>
          <w:b/>
        </w:rPr>
        <w:t>Cilj uspješnosti</w:t>
      </w:r>
    </w:p>
    <w:p w14:paraId="0649512C"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11B0D0FE"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45BBB4B7"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4D109F01"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7832F301"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474E5BC4"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4235096"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79D750EC"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5448640C"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7634939B" w14:textId="77777777" w:rsidTr="00ED215A">
        <w:trPr>
          <w:trHeight w:val="939"/>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55A1549D"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2937F091"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6214A2DF" w14:textId="77777777" w:rsidR="003E11D4" w:rsidRPr="00A641A7" w:rsidRDefault="003E11D4" w:rsidP="00ED215A">
            <w:pPr>
              <w:rPr>
                <w:sz w:val="22"/>
                <w:szCs w:val="22"/>
                <w:lang w:eastAsia="hr-HR"/>
              </w:rPr>
            </w:pPr>
            <w:r w:rsidRPr="00A641A7">
              <w:rPr>
                <w:sz w:val="22"/>
                <w:szCs w:val="22"/>
                <w:lang w:eastAsia="hr-HR"/>
              </w:rPr>
              <w:t xml:space="preserve">A420713 Ažuriranje baze podataka legla komaraca i provedba edukacije građana;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4CB927B1" w14:textId="77777777" w:rsidR="003E11D4" w:rsidRPr="00A641A7" w:rsidRDefault="003E11D4" w:rsidP="00ED215A">
            <w:pPr>
              <w:jc w:val="center"/>
              <w:rPr>
                <w:sz w:val="22"/>
                <w:szCs w:val="22"/>
                <w:lang w:eastAsia="hr-HR"/>
              </w:rPr>
            </w:pPr>
            <w:r w:rsidRPr="00A641A7">
              <w:rPr>
                <w:sz w:val="22"/>
                <w:szCs w:val="22"/>
                <w:lang w:eastAsia="hr-HR"/>
              </w:rPr>
              <w:t>6.454,00 EUR</w:t>
            </w:r>
          </w:p>
        </w:tc>
      </w:tr>
    </w:tbl>
    <w:p w14:paraId="5A0F8723" w14:textId="77777777" w:rsidR="003E11D4" w:rsidRPr="00DB5C28" w:rsidRDefault="003E11D4" w:rsidP="003E11D4"/>
    <w:p w14:paraId="20C01DDD" w14:textId="77777777" w:rsidR="003E11D4" w:rsidRPr="00DB5C28" w:rsidRDefault="003E11D4" w:rsidP="003E11D4">
      <w:pPr>
        <w:pStyle w:val="Odlomakpopisa"/>
        <w:numPr>
          <w:ilvl w:val="0"/>
          <w:numId w:val="28"/>
        </w:numPr>
        <w:rPr>
          <w:b/>
        </w:rPr>
      </w:pPr>
      <w:bookmarkStart w:id="9" w:name="_Hlk160531113"/>
      <w:r w:rsidRPr="00DB5C28">
        <w:rPr>
          <w:b/>
        </w:rPr>
        <w:t>Pokazatelji uspješnosti</w:t>
      </w:r>
    </w:p>
    <w:p w14:paraId="05465A17" w14:textId="77777777" w:rsidR="003E11D4" w:rsidRPr="00DB5C28" w:rsidRDefault="003E11D4" w:rsidP="003E11D4">
      <w:pPr>
        <w:rPr>
          <w:b/>
          <w:color w:val="FF0000"/>
        </w:rPr>
      </w:pPr>
    </w:p>
    <w:tbl>
      <w:tblPr>
        <w:tblW w:w="9118" w:type="dxa"/>
        <w:tblInd w:w="93" w:type="dxa"/>
        <w:tblLook w:val="04A0" w:firstRow="1" w:lastRow="0" w:firstColumn="1" w:lastColumn="0" w:noHBand="0" w:noVBand="1"/>
      </w:tblPr>
      <w:tblGrid>
        <w:gridCol w:w="4710"/>
        <w:gridCol w:w="1083"/>
        <w:gridCol w:w="1343"/>
        <w:gridCol w:w="1986"/>
      </w:tblGrid>
      <w:tr w:rsidR="003E11D4" w:rsidRPr="00DB5C28" w14:paraId="1216D561" w14:textId="77777777" w:rsidTr="00ED215A">
        <w:trPr>
          <w:trHeight w:val="480"/>
        </w:trPr>
        <w:tc>
          <w:tcPr>
            <w:tcW w:w="4710" w:type="dxa"/>
            <w:tcBorders>
              <w:top w:val="single" w:sz="4" w:space="0" w:color="auto"/>
              <w:left w:val="single" w:sz="4" w:space="0" w:color="auto"/>
              <w:bottom w:val="single" w:sz="4" w:space="0" w:color="auto"/>
              <w:right w:val="nil"/>
            </w:tcBorders>
            <w:shd w:val="clear" w:color="000000" w:fill="F2F2F2"/>
            <w:vAlign w:val="center"/>
            <w:hideMark/>
          </w:tcPr>
          <w:p w14:paraId="76FADDAC"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07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11170DF7"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343" w:type="dxa"/>
            <w:tcBorders>
              <w:top w:val="single" w:sz="4" w:space="0" w:color="auto"/>
              <w:left w:val="nil"/>
              <w:bottom w:val="single" w:sz="4" w:space="0" w:color="auto"/>
              <w:right w:val="single" w:sz="4" w:space="0" w:color="auto"/>
            </w:tcBorders>
            <w:shd w:val="clear" w:color="000000" w:fill="F2F2F2"/>
            <w:noWrap/>
            <w:vAlign w:val="center"/>
            <w:hideMark/>
          </w:tcPr>
          <w:p w14:paraId="3C7F8796"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986" w:type="dxa"/>
            <w:tcBorders>
              <w:top w:val="single" w:sz="4" w:space="0" w:color="auto"/>
              <w:left w:val="nil"/>
              <w:bottom w:val="single" w:sz="4" w:space="0" w:color="auto"/>
              <w:right w:val="single" w:sz="4" w:space="0" w:color="auto"/>
            </w:tcBorders>
            <w:shd w:val="clear" w:color="000000" w:fill="F2F2F2"/>
            <w:noWrap/>
            <w:vAlign w:val="center"/>
            <w:hideMark/>
          </w:tcPr>
          <w:p w14:paraId="03814A95"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36A53C94" w14:textId="77777777" w:rsidTr="00ED215A">
        <w:trPr>
          <w:trHeight w:val="570"/>
        </w:trPr>
        <w:tc>
          <w:tcPr>
            <w:tcW w:w="4710" w:type="dxa"/>
            <w:tcBorders>
              <w:top w:val="nil"/>
              <w:left w:val="single" w:sz="4" w:space="0" w:color="auto"/>
              <w:bottom w:val="single" w:sz="4" w:space="0" w:color="auto"/>
              <w:right w:val="single" w:sz="4" w:space="0" w:color="auto"/>
            </w:tcBorders>
            <w:shd w:val="clear" w:color="auto" w:fill="auto"/>
            <w:noWrap/>
            <w:vAlign w:val="center"/>
          </w:tcPr>
          <w:p w14:paraId="110493E7" w14:textId="77777777" w:rsidR="003E11D4" w:rsidRPr="00A641A7" w:rsidRDefault="003E11D4" w:rsidP="00ED215A">
            <w:pPr>
              <w:rPr>
                <w:sz w:val="22"/>
                <w:szCs w:val="22"/>
                <w:lang w:eastAsia="hr-HR"/>
              </w:rPr>
            </w:pPr>
            <w:r w:rsidRPr="00A641A7">
              <w:rPr>
                <w:sz w:val="22"/>
                <w:szCs w:val="22"/>
                <w:lang w:eastAsia="hr-HR"/>
              </w:rPr>
              <w:t>Broj evidentiranih lokaliteta legala komaraca</w:t>
            </w:r>
          </w:p>
        </w:tc>
        <w:tc>
          <w:tcPr>
            <w:tcW w:w="1079" w:type="dxa"/>
            <w:tcBorders>
              <w:top w:val="nil"/>
              <w:left w:val="nil"/>
              <w:bottom w:val="single" w:sz="4" w:space="0" w:color="auto"/>
              <w:right w:val="single" w:sz="4" w:space="0" w:color="auto"/>
            </w:tcBorders>
            <w:shd w:val="clear" w:color="auto" w:fill="auto"/>
            <w:noWrap/>
            <w:vAlign w:val="center"/>
          </w:tcPr>
          <w:p w14:paraId="77AAB817" w14:textId="77777777" w:rsidR="003E11D4" w:rsidRPr="00A641A7" w:rsidRDefault="003E11D4" w:rsidP="00ED215A">
            <w:pPr>
              <w:jc w:val="center"/>
              <w:rPr>
                <w:bCs/>
                <w:sz w:val="22"/>
                <w:szCs w:val="22"/>
                <w:lang w:eastAsia="hr-HR"/>
              </w:rPr>
            </w:pPr>
            <w:r w:rsidRPr="00A641A7">
              <w:rPr>
                <w:bCs/>
                <w:sz w:val="22"/>
                <w:szCs w:val="22"/>
                <w:lang w:eastAsia="hr-HR"/>
              </w:rPr>
              <w:t>650</w:t>
            </w:r>
          </w:p>
        </w:tc>
        <w:tc>
          <w:tcPr>
            <w:tcW w:w="1343" w:type="dxa"/>
            <w:tcBorders>
              <w:top w:val="nil"/>
              <w:left w:val="nil"/>
              <w:bottom w:val="single" w:sz="4" w:space="0" w:color="auto"/>
              <w:right w:val="single" w:sz="4" w:space="0" w:color="auto"/>
            </w:tcBorders>
            <w:shd w:val="clear" w:color="auto" w:fill="auto"/>
            <w:noWrap/>
            <w:vAlign w:val="center"/>
          </w:tcPr>
          <w:p w14:paraId="6B654CE1" w14:textId="77777777" w:rsidR="003E11D4" w:rsidRPr="00A641A7" w:rsidRDefault="003E11D4" w:rsidP="00ED215A">
            <w:pPr>
              <w:jc w:val="center"/>
              <w:rPr>
                <w:bCs/>
                <w:sz w:val="22"/>
                <w:szCs w:val="22"/>
                <w:lang w:eastAsia="hr-HR"/>
              </w:rPr>
            </w:pPr>
            <w:r w:rsidRPr="00A641A7">
              <w:rPr>
                <w:bCs/>
                <w:sz w:val="22"/>
                <w:szCs w:val="22"/>
                <w:lang w:eastAsia="hr-HR"/>
              </w:rPr>
              <w:t>650</w:t>
            </w:r>
          </w:p>
        </w:tc>
        <w:tc>
          <w:tcPr>
            <w:tcW w:w="1986" w:type="dxa"/>
            <w:tcBorders>
              <w:top w:val="nil"/>
              <w:left w:val="nil"/>
              <w:bottom w:val="single" w:sz="4" w:space="0" w:color="auto"/>
              <w:right w:val="single" w:sz="4" w:space="0" w:color="auto"/>
            </w:tcBorders>
            <w:shd w:val="clear" w:color="auto" w:fill="auto"/>
            <w:noWrap/>
            <w:vAlign w:val="center"/>
          </w:tcPr>
          <w:p w14:paraId="28433DC3" w14:textId="77777777" w:rsidR="003E11D4" w:rsidRPr="00A641A7" w:rsidRDefault="003E11D4" w:rsidP="00ED215A">
            <w:pPr>
              <w:jc w:val="center"/>
              <w:rPr>
                <w:bCs/>
                <w:sz w:val="22"/>
                <w:szCs w:val="22"/>
                <w:lang w:eastAsia="hr-HR"/>
              </w:rPr>
            </w:pPr>
            <w:r w:rsidRPr="00A641A7">
              <w:rPr>
                <w:bCs/>
                <w:sz w:val="22"/>
                <w:szCs w:val="22"/>
                <w:lang w:eastAsia="hr-HR"/>
              </w:rPr>
              <w:t>384</w:t>
            </w:r>
          </w:p>
        </w:tc>
      </w:tr>
      <w:tr w:rsidR="003E11D4" w:rsidRPr="00DB5C28" w14:paraId="5D7D89DB" w14:textId="77777777" w:rsidTr="00ED215A">
        <w:trPr>
          <w:trHeight w:val="570"/>
        </w:trPr>
        <w:tc>
          <w:tcPr>
            <w:tcW w:w="4710" w:type="dxa"/>
            <w:tcBorders>
              <w:top w:val="nil"/>
              <w:left w:val="single" w:sz="4" w:space="0" w:color="auto"/>
              <w:bottom w:val="single" w:sz="4" w:space="0" w:color="auto"/>
              <w:right w:val="single" w:sz="4" w:space="0" w:color="auto"/>
            </w:tcBorders>
            <w:shd w:val="clear" w:color="auto" w:fill="auto"/>
            <w:noWrap/>
            <w:vAlign w:val="center"/>
          </w:tcPr>
          <w:p w14:paraId="7C11D254" w14:textId="77777777" w:rsidR="003E11D4" w:rsidRPr="00A641A7" w:rsidRDefault="003E11D4" w:rsidP="00ED215A">
            <w:pPr>
              <w:rPr>
                <w:sz w:val="22"/>
                <w:szCs w:val="22"/>
                <w:lang w:eastAsia="hr-HR"/>
              </w:rPr>
            </w:pPr>
            <w:r w:rsidRPr="00A641A7">
              <w:rPr>
                <w:sz w:val="22"/>
                <w:szCs w:val="22"/>
                <w:lang w:eastAsia="hr-HR"/>
              </w:rPr>
              <w:t xml:space="preserve">Broj promotivnih i edukativnih događanja </w:t>
            </w:r>
            <w:r w:rsidRPr="00A641A7">
              <w:rPr>
                <w:sz w:val="22"/>
                <w:szCs w:val="22"/>
              </w:rPr>
              <w:t xml:space="preserve">o komarcima </w:t>
            </w:r>
          </w:p>
        </w:tc>
        <w:tc>
          <w:tcPr>
            <w:tcW w:w="1079" w:type="dxa"/>
            <w:tcBorders>
              <w:top w:val="nil"/>
              <w:left w:val="nil"/>
              <w:bottom w:val="single" w:sz="4" w:space="0" w:color="auto"/>
              <w:right w:val="single" w:sz="4" w:space="0" w:color="auto"/>
            </w:tcBorders>
            <w:shd w:val="clear" w:color="auto" w:fill="auto"/>
            <w:noWrap/>
            <w:vAlign w:val="center"/>
          </w:tcPr>
          <w:p w14:paraId="52BED52E" w14:textId="77777777" w:rsidR="003E11D4" w:rsidRPr="00A641A7" w:rsidRDefault="003E11D4" w:rsidP="00ED215A">
            <w:pPr>
              <w:jc w:val="center"/>
              <w:rPr>
                <w:bCs/>
                <w:sz w:val="22"/>
                <w:szCs w:val="22"/>
                <w:lang w:eastAsia="hr-HR"/>
              </w:rPr>
            </w:pPr>
            <w:r w:rsidRPr="00A641A7">
              <w:rPr>
                <w:bCs/>
                <w:sz w:val="22"/>
                <w:szCs w:val="22"/>
                <w:lang w:eastAsia="hr-HR"/>
              </w:rPr>
              <w:t>4</w:t>
            </w:r>
          </w:p>
        </w:tc>
        <w:tc>
          <w:tcPr>
            <w:tcW w:w="1343" w:type="dxa"/>
            <w:tcBorders>
              <w:top w:val="nil"/>
              <w:left w:val="nil"/>
              <w:bottom w:val="single" w:sz="4" w:space="0" w:color="auto"/>
              <w:right w:val="single" w:sz="4" w:space="0" w:color="auto"/>
            </w:tcBorders>
            <w:shd w:val="clear" w:color="auto" w:fill="auto"/>
            <w:noWrap/>
            <w:vAlign w:val="center"/>
          </w:tcPr>
          <w:p w14:paraId="7E051881" w14:textId="77777777" w:rsidR="003E11D4" w:rsidRPr="00A641A7" w:rsidRDefault="003E11D4" w:rsidP="00ED215A">
            <w:pPr>
              <w:jc w:val="center"/>
              <w:rPr>
                <w:bCs/>
                <w:sz w:val="22"/>
                <w:szCs w:val="22"/>
                <w:lang w:eastAsia="hr-HR"/>
              </w:rPr>
            </w:pPr>
            <w:r w:rsidRPr="00A641A7">
              <w:rPr>
                <w:bCs/>
                <w:sz w:val="22"/>
                <w:szCs w:val="22"/>
                <w:lang w:eastAsia="hr-HR"/>
              </w:rPr>
              <w:t>4</w:t>
            </w:r>
          </w:p>
        </w:tc>
        <w:tc>
          <w:tcPr>
            <w:tcW w:w="1986" w:type="dxa"/>
            <w:tcBorders>
              <w:top w:val="nil"/>
              <w:left w:val="nil"/>
              <w:bottom w:val="single" w:sz="4" w:space="0" w:color="auto"/>
              <w:right w:val="single" w:sz="4" w:space="0" w:color="auto"/>
            </w:tcBorders>
            <w:shd w:val="clear" w:color="auto" w:fill="auto"/>
            <w:noWrap/>
            <w:vAlign w:val="center"/>
          </w:tcPr>
          <w:p w14:paraId="248A020E" w14:textId="77777777" w:rsidR="003E11D4" w:rsidRPr="00A641A7" w:rsidRDefault="003E11D4" w:rsidP="00ED215A">
            <w:pPr>
              <w:jc w:val="center"/>
              <w:rPr>
                <w:bCs/>
                <w:sz w:val="22"/>
                <w:szCs w:val="22"/>
                <w:lang w:eastAsia="hr-HR"/>
              </w:rPr>
            </w:pPr>
            <w:r w:rsidRPr="00A641A7">
              <w:rPr>
                <w:bCs/>
                <w:sz w:val="22"/>
                <w:szCs w:val="22"/>
                <w:lang w:eastAsia="hr-HR"/>
              </w:rPr>
              <w:t>2</w:t>
            </w:r>
          </w:p>
        </w:tc>
      </w:tr>
      <w:bookmarkEnd w:id="9"/>
    </w:tbl>
    <w:p w14:paraId="341E8E4C" w14:textId="77777777" w:rsidR="003E11D4" w:rsidRPr="00DB5C28" w:rsidRDefault="003E11D4" w:rsidP="003E11D4">
      <w:pPr>
        <w:tabs>
          <w:tab w:val="left" w:pos="708"/>
        </w:tabs>
        <w:rPr>
          <w:color w:val="FF0000"/>
        </w:rPr>
      </w:pPr>
    </w:p>
    <w:p w14:paraId="1345B721" w14:textId="77777777" w:rsidR="003E11D4" w:rsidRPr="00DB5C28" w:rsidRDefault="003E11D4" w:rsidP="003E11D4">
      <w:pPr>
        <w:rPr>
          <w:b/>
        </w:rPr>
      </w:pPr>
      <w:r w:rsidRPr="00DB5C28">
        <w:rPr>
          <w:b/>
        </w:rPr>
        <w:t>Izvještaj o postignutim ciljevima i rezultatima programa temeljenim na pokazateljima uspješnosti:</w:t>
      </w:r>
    </w:p>
    <w:p w14:paraId="748F2555" w14:textId="77777777" w:rsidR="003E11D4" w:rsidRPr="00DB5C28" w:rsidRDefault="003E11D4" w:rsidP="003E11D4">
      <w:pPr>
        <w:rPr>
          <w:color w:val="FF0000"/>
        </w:rPr>
      </w:pPr>
    </w:p>
    <w:p w14:paraId="32981E7F" w14:textId="1EF1A3F6" w:rsidR="003E11D4" w:rsidRPr="00DB5C28" w:rsidRDefault="003E11D4" w:rsidP="003E11D4">
      <w:pPr>
        <w:jc w:val="both"/>
      </w:pPr>
      <w:bookmarkStart w:id="10" w:name="_Hlk170904605"/>
      <w:r w:rsidRPr="00DB5C28">
        <w:rPr>
          <w:lang w:eastAsia="hr-HR"/>
        </w:rPr>
        <w:t xml:space="preserve">Monitoring legla komaraca provođen je tijekom cijele sezone pojavnosti komaraca. </w:t>
      </w:r>
      <w:r w:rsidRPr="00DB5C28">
        <w:t xml:space="preserve">Nakon izvida, pristupilo se popunjavanju baze podataka o leglima komaraca na području </w:t>
      </w:r>
      <w:r w:rsidR="00472691">
        <w:t>G</w:t>
      </w:r>
      <w:r w:rsidRPr="00DB5C28">
        <w:t xml:space="preserve">rada Pule, a zatim i s akcijama </w:t>
      </w:r>
      <w:proofErr w:type="spellStart"/>
      <w:r w:rsidRPr="00DB5C28">
        <w:t>larvicidnog</w:t>
      </w:r>
      <w:proofErr w:type="spellEnd"/>
      <w:r w:rsidRPr="00DB5C28">
        <w:t xml:space="preserve"> tretiranja preko ovlaštenog izvođača.</w:t>
      </w:r>
      <w:r w:rsidRPr="00DB5C28">
        <w:rPr>
          <w:lang w:eastAsia="hr-HR"/>
        </w:rPr>
        <w:t xml:space="preserve"> Tijekom obilaska terena i popisivanja aktivnih legla komaraca</w:t>
      </w:r>
      <w:r w:rsidRPr="00DB5C28">
        <w:t xml:space="preserve"> </w:t>
      </w:r>
      <w:r w:rsidRPr="00DB5C28">
        <w:rPr>
          <w:lang w:eastAsia="hr-HR"/>
        </w:rPr>
        <w:t>stanovništvu su dijeljeni savjeti i upute kako smanjiti broj komaraca u svom okruženju. Akcije se redovito provode u razmacima od 3 do 4 tjedna i upotpunjuju se akcijama nakon zaprimljenih poziva.</w:t>
      </w:r>
      <w:r w:rsidR="00FE0666">
        <w:rPr>
          <w:lang w:eastAsia="hr-HR"/>
        </w:rPr>
        <w:t xml:space="preserve"> Tijekom 2024. godine</w:t>
      </w:r>
      <w:r w:rsidR="00472691">
        <w:rPr>
          <w:lang w:eastAsia="hr-HR"/>
        </w:rPr>
        <w:t xml:space="preserve">, iz razloga meteoroloških uvjeta, koji utječu na pojavnost legla komaraca, nije evidentiran planirani broj legla komaraca. </w:t>
      </w:r>
      <w:r w:rsidRPr="00DB5C28">
        <w:t xml:space="preserve">Vođenjem evidencije legla komaraca i upisivanjem novootkrivenih legla </w:t>
      </w:r>
      <w:r w:rsidRPr="00DB5C28">
        <w:lastRenderedPageBreak/>
        <w:t xml:space="preserve">postignuta je bolja kontrola nad leglima komaraca na području </w:t>
      </w:r>
      <w:r w:rsidR="00472691">
        <w:t>G</w:t>
      </w:r>
      <w:r w:rsidRPr="00DB5C28">
        <w:t xml:space="preserve">rada Pule što je utjecalo i na učinkovitije mjere suzbijanja komaraca u leglima. Time se smanjila primjena agresivnijih metoda suzbijanja neselektivnim insekticidima (zamagljivanje) od čega svi žitelji </w:t>
      </w:r>
      <w:r w:rsidR="00472691">
        <w:t>G</w:t>
      </w:r>
      <w:r w:rsidRPr="00DB5C28">
        <w:t>rada</w:t>
      </w:r>
      <w:r w:rsidR="00472691">
        <w:t xml:space="preserve"> Pule</w:t>
      </w:r>
      <w:r w:rsidRPr="00DB5C28">
        <w:t xml:space="preserve"> imaju korist jer se smanjuje izbacivanje pesticida u okoliš, a time i utjecaj na druge vrste ne ciljanih i korisnih kukaca. U svrhu edukacije stanovništva, tijekom održavanja manifestacije „“Hoditi i zdravi biti – La </w:t>
      </w:r>
      <w:proofErr w:type="spellStart"/>
      <w:r w:rsidRPr="00DB5C28">
        <w:t>salute</w:t>
      </w:r>
      <w:proofErr w:type="spellEnd"/>
      <w:r w:rsidRPr="00DB5C28">
        <w:t xml:space="preserve"> </w:t>
      </w:r>
      <w:proofErr w:type="spellStart"/>
      <w:r w:rsidRPr="00DB5C28">
        <w:t>viene</w:t>
      </w:r>
      <w:proofErr w:type="spellEnd"/>
      <w:r w:rsidRPr="00DB5C28">
        <w:t xml:space="preserve"> </w:t>
      </w:r>
      <w:proofErr w:type="spellStart"/>
      <w:r w:rsidRPr="00DB5C28">
        <w:t>camminando</w:t>
      </w:r>
      <w:proofErr w:type="spellEnd"/>
      <w:r w:rsidRPr="00DB5C28">
        <w:t xml:space="preserve">” 20. travnja, u </w:t>
      </w:r>
      <w:proofErr w:type="spellStart"/>
      <w:r w:rsidRPr="00DB5C28">
        <w:t>Šijanskoj</w:t>
      </w:r>
      <w:proofErr w:type="spellEnd"/>
      <w:r w:rsidRPr="00DB5C28">
        <w:t xml:space="preserve"> šumi je postavljen štand sa tiskanim materijalima kako bi građani znali prepoznati legla komaraca u svom okolišu i davani savjeti građanima o postupanju. Također, tijekom proljeća na raznim elektroničkim medijima dijeljene su informacije o važnosti suzbijanja komaraca. U lipnju ispred hostela Ferijalnog saveza u uvali </w:t>
      </w:r>
      <w:proofErr w:type="spellStart"/>
      <w:r w:rsidRPr="00DB5C28">
        <w:t>Valsaline</w:t>
      </w:r>
      <w:proofErr w:type="spellEnd"/>
      <w:r w:rsidRPr="00DB5C28">
        <w:t xml:space="preserve"> u večernjim satima održana je radionica o komarcima za korisnike vrtova i ostale žitelje Verude na kojoj su prikazani i živi primjerci ličinki komaraca različitih razvojnih stadija kako bi ih građani mogli na vrijeme prepoznati te ukloniti ili sanirati leglo.</w:t>
      </w:r>
    </w:p>
    <w:bookmarkEnd w:id="10"/>
    <w:p w14:paraId="1ACE12FA" w14:textId="77777777" w:rsidR="003E11D4" w:rsidRPr="00DB5C28" w:rsidRDefault="003E11D4" w:rsidP="003E11D4">
      <w:pPr>
        <w:ind w:left="-120"/>
        <w:jc w:val="both"/>
        <w:rPr>
          <w:color w:val="FF0000"/>
        </w:rPr>
      </w:pPr>
    </w:p>
    <w:p w14:paraId="6EBAC9B9" w14:textId="77777777" w:rsidR="003E11D4" w:rsidRPr="00DB5C28" w:rsidRDefault="003E11D4" w:rsidP="003E11D4">
      <w:pPr>
        <w:pStyle w:val="Odlomakpopisa"/>
        <w:numPr>
          <w:ilvl w:val="1"/>
          <w:numId w:val="27"/>
        </w:numPr>
        <w:rPr>
          <w:b/>
          <w:bCs/>
        </w:rPr>
      </w:pPr>
      <w:r w:rsidRPr="00DB5C28">
        <w:rPr>
          <w:b/>
          <w:bCs/>
        </w:rPr>
        <w:t xml:space="preserve">AKTIVNOST: Program praćenja kvalitete zraka </w:t>
      </w:r>
    </w:p>
    <w:p w14:paraId="0ED9B44C" w14:textId="77777777" w:rsidR="003E11D4" w:rsidRPr="00DB5C28" w:rsidRDefault="003E11D4" w:rsidP="003E11D4"/>
    <w:p w14:paraId="50E68546" w14:textId="77777777" w:rsidR="003E11D4" w:rsidRPr="00DB5C28" w:rsidRDefault="003E11D4" w:rsidP="003E11D4">
      <w:pPr>
        <w:pStyle w:val="Odlomakpopisa"/>
        <w:numPr>
          <w:ilvl w:val="0"/>
          <w:numId w:val="29"/>
        </w:numPr>
        <w:ind w:left="360"/>
        <w:jc w:val="both"/>
      </w:pPr>
      <w:r w:rsidRPr="00DB5C28">
        <w:rPr>
          <w:b/>
        </w:rPr>
        <w:t xml:space="preserve">Obrazloženje: </w:t>
      </w:r>
      <w:r w:rsidRPr="00DB5C28">
        <w:t>U skladu sa Zakonom o zaštiti zraka (NN 127/19, 57/22) i Pravilnikom o praćenju kvalitete zraka (NN 72/20), Uredbom o razini onečišćujućih tvari u zraku (NN 77/20) i Pravilnikom o uzajamnoj razmjeni informacija i izvješćivanju o kvaliteti zraka i obvezama za provedbu Odluke Komisije 2011 (NN 3/16)  provodit će se program praćenja kvalitete zraka. Provodit će se na tri klasične i deset automatskih postaja, prijenos i obrada podataka te izrada izvješća. Također će se provoditi praćenje vrsta i koncentracija peludi u zraku na području grada Pule, Pazina, Labina i Poreča. Dobiveni podaci objavljivat će se na web stranici Zavoda i dostavljati u Referentni centar dr. Andrija Štampar u Zagrebu i u Europsku alergološku mrežu. Krajem provedenih mjerenja izradit će se izvješće i peludni kalendar.</w:t>
      </w:r>
    </w:p>
    <w:p w14:paraId="3693BB14" w14:textId="77777777" w:rsidR="003E11D4" w:rsidRPr="00DB5C28" w:rsidRDefault="003E11D4" w:rsidP="003E11D4">
      <w:pPr>
        <w:rPr>
          <w:b/>
        </w:rPr>
      </w:pPr>
    </w:p>
    <w:p w14:paraId="5C7CB047" w14:textId="77777777" w:rsidR="003E11D4" w:rsidRPr="00DB5C28" w:rsidRDefault="003E11D4" w:rsidP="003E11D4">
      <w:pPr>
        <w:pStyle w:val="Odlomakpopisa"/>
        <w:numPr>
          <w:ilvl w:val="0"/>
          <w:numId w:val="29"/>
        </w:numPr>
        <w:ind w:left="360"/>
        <w:rPr>
          <w:b/>
        </w:rPr>
      </w:pPr>
      <w:bookmarkStart w:id="11" w:name="_Hlk188515821"/>
      <w:r w:rsidRPr="00DB5C28">
        <w:rPr>
          <w:b/>
        </w:rPr>
        <w:t>Cilj uspješnosti</w:t>
      </w:r>
    </w:p>
    <w:p w14:paraId="36836E9B"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33CB028D"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6B370FD7"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3A679BA6"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2409987E"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0E2DAD7F"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0965A58D"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1B8CBF7B"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019AA070"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762FF866" w14:textId="77777777" w:rsidTr="00ED215A">
        <w:trPr>
          <w:trHeight w:val="785"/>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1F2BEF45"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7386F2B5"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1B19FAA3" w14:textId="77777777" w:rsidR="003E11D4" w:rsidRPr="00A641A7" w:rsidRDefault="003E11D4" w:rsidP="00ED215A">
            <w:pPr>
              <w:rPr>
                <w:sz w:val="22"/>
                <w:szCs w:val="22"/>
                <w:lang w:eastAsia="hr-HR"/>
              </w:rPr>
            </w:pPr>
            <w:r w:rsidRPr="00A641A7">
              <w:rPr>
                <w:sz w:val="22"/>
                <w:szCs w:val="22"/>
                <w:lang w:eastAsia="hr-HR"/>
              </w:rPr>
              <w:t xml:space="preserve">A420715 Praćenje kakvoće zraka;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4EB0F83C" w14:textId="77777777" w:rsidR="003E11D4" w:rsidRPr="00A641A7" w:rsidRDefault="003E11D4" w:rsidP="00ED215A">
            <w:pPr>
              <w:jc w:val="center"/>
              <w:rPr>
                <w:sz w:val="22"/>
                <w:szCs w:val="22"/>
                <w:lang w:eastAsia="hr-HR"/>
              </w:rPr>
            </w:pPr>
            <w:r w:rsidRPr="00A641A7">
              <w:rPr>
                <w:sz w:val="22"/>
                <w:szCs w:val="22"/>
                <w:lang w:eastAsia="hr-HR"/>
              </w:rPr>
              <w:t>105.554,00 EUR</w:t>
            </w:r>
          </w:p>
        </w:tc>
      </w:tr>
    </w:tbl>
    <w:p w14:paraId="295962C2" w14:textId="77777777" w:rsidR="003E11D4" w:rsidRPr="00DB5C28" w:rsidRDefault="003E11D4" w:rsidP="003E11D4">
      <w:pPr>
        <w:rPr>
          <w:color w:val="FF0000"/>
        </w:rPr>
      </w:pPr>
    </w:p>
    <w:p w14:paraId="652E7023" w14:textId="77777777" w:rsidR="003E11D4" w:rsidRPr="00DB5C28" w:rsidRDefault="003E11D4" w:rsidP="003E11D4">
      <w:pPr>
        <w:pStyle w:val="Odlomakpopisa"/>
        <w:numPr>
          <w:ilvl w:val="0"/>
          <w:numId w:val="28"/>
        </w:numPr>
        <w:rPr>
          <w:b/>
        </w:rPr>
      </w:pPr>
      <w:bookmarkStart w:id="12" w:name="_Hlk160531156"/>
      <w:r w:rsidRPr="00DB5C28">
        <w:rPr>
          <w:b/>
        </w:rPr>
        <w:t>Pokazatelji uspješnosti</w:t>
      </w:r>
    </w:p>
    <w:p w14:paraId="4190C961" w14:textId="77777777" w:rsidR="003E11D4" w:rsidRPr="00DB5C28" w:rsidRDefault="003E11D4" w:rsidP="003E11D4">
      <w:pPr>
        <w:rPr>
          <w:b/>
        </w:rPr>
      </w:pPr>
    </w:p>
    <w:tbl>
      <w:tblPr>
        <w:tblW w:w="8920" w:type="dxa"/>
        <w:tblInd w:w="93" w:type="dxa"/>
        <w:tblLook w:val="04A0" w:firstRow="1" w:lastRow="0" w:firstColumn="1" w:lastColumn="0" w:noHBand="0" w:noVBand="1"/>
      </w:tblPr>
      <w:tblGrid>
        <w:gridCol w:w="4864"/>
        <w:gridCol w:w="1134"/>
        <w:gridCol w:w="1083"/>
        <w:gridCol w:w="1843"/>
      </w:tblGrid>
      <w:tr w:rsidR="003E11D4" w:rsidRPr="00DB5C28" w14:paraId="5E96C86F" w14:textId="77777777" w:rsidTr="00ED215A">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6A8A5FD5"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98B6729"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5401889A"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59E26DAF"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74E92A25" w14:textId="77777777" w:rsidTr="00ED215A">
        <w:trPr>
          <w:trHeight w:val="570"/>
        </w:trPr>
        <w:tc>
          <w:tcPr>
            <w:tcW w:w="4864" w:type="dxa"/>
            <w:tcBorders>
              <w:top w:val="nil"/>
              <w:left w:val="single" w:sz="4" w:space="0" w:color="auto"/>
              <w:bottom w:val="single" w:sz="4" w:space="0" w:color="auto"/>
              <w:right w:val="single" w:sz="4" w:space="0" w:color="auto"/>
            </w:tcBorders>
            <w:shd w:val="clear" w:color="auto" w:fill="auto"/>
            <w:noWrap/>
            <w:vAlign w:val="center"/>
            <w:hideMark/>
          </w:tcPr>
          <w:p w14:paraId="59943FCF" w14:textId="77777777" w:rsidR="003E11D4" w:rsidRPr="00A641A7" w:rsidRDefault="003E11D4" w:rsidP="00ED215A">
            <w:pPr>
              <w:rPr>
                <w:b/>
                <w:bCs/>
                <w:sz w:val="22"/>
                <w:szCs w:val="22"/>
                <w:lang w:eastAsia="hr-HR"/>
              </w:rPr>
            </w:pPr>
            <w:r w:rsidRPr="00A641A7">
              <w:rPr>
                <w:bCs/>
                <w:sz w:val="22"/>
                <w:szCs w:val="22"/>
                <w:lang w:eastAsia="hr-HR"/>
              </w:rPr>
              <w:t>Broj mjernih mjesta / parametara ispitivanja zraka</w:t>
            </w:r>
          </w:p>
        </w:tc>
        <w:tc>
          <w:tcPr>
            <w:tcW w:w="1134" w:type="dxa"/>
            <w:tcBorders>
              <w:top w:val="nil"/>
              <w:left w:val="nil"/>
              <w:bottom w:val="single" w:sz="4" w:space="0" w:color="auto"/>
              <w:right w:val="single" w:sz="4" w:space="0" w:color="auto"/>
            </w:tcBorders>
            <w:shd w:val="clear" w:color="auto" w:fill="auto"/>
            <w:noWrap/>
            <w:vAlign w:val="center"/>
          </w:tcPr>
          <w:p w14:paraId="2760E136" w14:textId="77777777" w:rsidR="003E11D4" w:rsidRPr="00A641A7" w:rsidRDefault="003E11D4" w:rsidP="00ED215A">
            <w:pPr>
              <w:jc w:val="center"/>
              <w:rPr>
                <w:bCs/>
                <w:sz w:val="22"/>
                <w:szCs w:val="22"/>
                <w:lang w:eastAsia="hr-HR"/>
              </w:rPr>
            </w:pPr>
            <w:r w:rsidRPr="00A641A7">
              <w:rPr>
                <w:bCs/>
                <w:sz w:val="22"/>
                <w:szCs w:val="22"/>
                <w:lang w:eastAsia="hr-HR"/>
              </w:rPr>
              <w:t>18 /46</w:t>
            </w:r>
          </w:p>
        </w:tc>
        <w:tc>
          <w:tcPr>
            <w:tcW w:w="1079" w:type="dxa"/>
            <w:tcBorders>
              <w:top w:val="nil"/>
              <w:left w:val="nil"/>
              <w:bottom w:val="single" w:sz="4" w:space="0" w:color="auto"/>
              <w:right w:val="single" w:sz="4" w:space="0" w:color="auto"/>
            </w:tcBorders>
            <w:shd w:val="clear" w:color="auto" w:fill="auto"/>
            <w:noWrap/>
            <w:vAlign w:val="center"/>
          </w:tcPr>
          <w:p w14:paraId="4AAC9581" w14:textId="77777777" w:rsidR="003E11D4" w:rsidRPr="00A641A7" w:rsidRDefault="003E11D4" w:rsidP="00ED215A">
            <w:pPr>
              <w:jc w:val="center"/>
              <w:rPr>
                <w:bCs/>
                <w:sz w:val="22"/>
                <w:szCs w:val="22"/>
                <w:lang w:eastAsia="hr-HR"/>
              </w:rPr>
            </w:pPr>
            <w:r w:rsidRPr="00A641A7">
              <w:rPr>
                <w:bCs/>
                <w:sz w:val="22"/>
                <w:szCs w:val="22"/>
                <w:lang w:eastAsia="hr-HR"/>
              </w:rPr>
              <w:t>16 /42</w:t>
            </w:r>
          </w:p>
        </w:tc>
        <w:tc>
          <w:tcPr>
            <w:tcW w:w="1843" w:type="dxa"/>
            <w:tcBorders>
              <w:top w:val="nil"/>
              <w:left w:val="nil"/>
              <w:bottom w:val="single" w:sz="4" w:space="0" w:color="auto"/>
              <w:right w:val="single" w:sz="4" w:space="0" w:color="auto"/>
            </w:tcBorders>
            <w:shd w:val="clear" w:color="auto" w:fill="auto"/>
            <w:noWrap/>
            <w:vAlign w:val="center"/>
          </w:tcPr>
          <w:p w14:paraId="59F05B3D" w14:textId="77777777" w:rsidR="003E11D4" w:rsidRPr="00A641A7" w:rsidRDefault="003E11D4" w:rsidP="00ED215A">
            <w:pPr>
              <w:jc w:val="center"/>
              <w:rPr>
                <w:bCs/>
                <w:sz w:val="22"/>
                <w:szCs w:val="22"/>
                <w:lang w:eastAsia="hr-HR"/>
              </w:rPr>
            </w:pPr>
            <w:r w:rsidRPr="00A641A7">
              <w:rPr>
                <w:bCs/>
                <w:sz w:val="22"/>
                <w:szCs w:val="22"/>
                <w:lang w:eastAsia="hr-HR"/>
              </w:rPr>
              <w:t>16 /42</w:t>
            </w:r>
          </w:p>
        </w:tc>
      </w:tr>
      <w:tr w:rsidR="003E11D4" w:rsidRPr="00DB5C28" w14:paraId="1B5EB8A2"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2B85E" w14:textId="77777777" w:rsidR="003E11D4" w:rsidRPr="00A641A7" w:rsidRDefault="003E11D4" w:rsidP="00ED215A">
            <w:pPr>
              <w:rPr>
                <w:bCs/>
                <w:sz w:val="22"/>
                <w:szCs w:val="22"/>
                <w:lang w:eastAsia="hr-HR"/>
              </w:rPr>
            </w:pPr>
            <w:r w:rsidRPr="00A641A7">
              <w:rPr>
                <w:bCs/>
                <w:sz w:val="22"/>
                <w:szCs w:val="22"/>
                <w:lang w:eastAsia="hr-HR"/>
              </w:rPr>
              <w:t>Broj uzorkovanja peludi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367A96A" w14:textId="77777777" w:rsidR="003E11D4" w:rsidRPr="00A641A7" w:rsidRDefault="003E11D4" w:rsidP="00ED215A">
            <w:pPr>
              <w:jc w:val="center"/>
              <w:rPr>
                <w:bCs/>
                <w:sz w:val="22"/>
                <w:szCs w:val="22"/>
                <w:lang w:eastAsia="hr-HR"/>
              </w:rPr>
            </w:pPr>
            <w:r w:rsidRPr="00A641A7">
              <w:rPr>
                <w:bCs/>
                <w:sz w:val="22"/>
                <w:szCs w:val="22"/>
                <w:lang w:eastAsia="hr-HR"/>
              </w:rPr>
              <w:t>1.464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ADB3B58" w14:textId="77777777" w:rsidR="003E11D4" w:rsidRPr="00A641A7" w:rsidRDefault="003E11D4" w:rsidP="00ED215A">
            <w:pPr>
              <w:jc w:val="center"/>
              <w:rPr>
                <w:bCs/>
                <w:sz w:val="22"/>
                <w:szCs w:val="22"/>
                <w:lang w:eastAsia="hr-HR"/>
              </w:rPr>
            </w:pPr>
            <w:r w:rsidRPr="00A641A7">
              <w:rPr>
                <w:bCs/>
                <w:sz w:val="22"/>
                <w:szCs w:val="22"/>
                <w:lang w:eastAsia="hr-HR"/>
              </w:rPr>
              <w:t>1.460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7809846" w14:textId="77777777" w:rsidR="003E11D4" w:rsidRPr="00A641A7" w:rsidRDefault="003E11D4" w:rsidP="00ED215A">
            <w:pPr>
              <w:jc w:val="center"/>
              <w:rPr>
                <w:bCs/>
                <w:sz w:val="22"/>
                <w:szCs w:val="22"/>
                <w:lang w:eastAsia="hr-HR"/>
              </w:rPr>
            </w:pPr>
            <w:r w:rsidRPr="00A641A7">
              <w:rPr>
                <w:bCs/>
                <w:sz w:val="22"/>
                <w:szCs w:val="22"/>
                <w:lang w:eastAsia="hr-HR"/>
              </w:rPr>
              <w:t>1.421</w:t>
            </w:r>
          </w:p>
        </w:tc>
      </w:tr>
      <w:bookmarkEnd w:id="11"/>
      <w:bookmarkEnd w:id="12"/>
    </w:tbl>
    <w:p w14:paraId="1BDDD46E" w14:textId="77777777" w:rsidR="003E11D4" w:rsidRDefault="003E11D4" w:rsidP="003E11D4">
      <w:pPr>
        <w:rPr>
          <w:b/>
          <w:color w:val="FF0000"/>
        </w:rPr>
      </w:pPr>
    </w:p>
    <w:p w14:paraId="2210E8A5" w14:textId="77777777" w:rsidR="00B50CF8" w:rsidRPr="00DB5C28" w:rsidRDefault="00B50CF8" w:rsidP="003E11D4">
      <w:pPr>
        <w:rPr>
          <w:b/>
          <w:color w:val="FF0000"/>
        </w:rPr>
      </w:pPr>
    </w:p>
    <w:p w14:paraId="282B2E91" w14:textId="77777777" w:rsidR="003E11D4" w:rsidRPr="00DB5C28" w:rsidRDefault="003E11D4" w:rsidP="003E11D4">
      <w:pPr>
        <w:rPr>
          <w:b/>
        </w:rPr>
      </w:pPr>
      <w:r w:rsidRPr="00DB5C28">
        <w:rPr>
          <w:b/>
        </w:rPr>
        <w:lastRenderedPageBreak/>
        <w:t>Izvještaj o postignutim ciljevima i rezultatima programa temeljenim na pokazateljima uspješnosti:</w:t>
      </w:r>
    </w:p>
    <w:p w14:paraId="1BA649C5" w14:textId="77777777" w:rsidR="003E11D4" w:rsidRPr="00DB5C28" w:rsidRDefault="003E11D4" w:rsidP="003E11D4">
      <w:pPr>
        <w:tabs>
          <w:tab w:val="left" w:pos="993"/>
          <w:tab w:val="left" w:pos="3402"/>
          <w:tab w:val="center" w:pos="7371"/>
        </w:tabs>
        <w:suppressAutoHyphens/>
        <w:autoSpaceDE w:val="0"/>
        <w:jc w:val="both"/>
      </w:pPr>
      <w:r w:rsidRPr="00DB5C28">
        <w:t xml:space="preserve"> </w:t>
      </w:r>
    </w:p>
    <w:p w14:paraId="5568BCEB" w14:textId="77777777" w:rsidR="003E11D4" w:rsidRPr="00DB5C28" w:rsidRDefault="003E11D4" w:rsidP="003E11D4">
      <w:pPr>
        <w:tabs>
          <w:tab w:val="left" w:pos="993"/>
          <w:tab w:val="center" w:pos="1843"/>
          <w:tab w:val="center" w:pos="6804"/>
          <w:tab w:val="right" w:pos="8647"/>
        </w:tabs>
        <w:contextualSpacing/>
        <w:jc w:val="both"/>
        <w:rPr>
          <w:rFonts w:eastAsia="BatangChe"/>
        </w:rPr>
      </w:pPr>
      <w:r w:rsidRPr="00DB5C28">
        <w:t xml:space="preserve">Provedeno je uzorkovanje i analiza kvalitete zraka </w:t>
      </w:r>
      <w:bookmarkStart w:id="13" w:name="_Hlk170819877"/>
      <w:r w:rsidRPr="00DB5C28">
        <w:t xml:space="preserve">na tri stanice za određivanje ukupne taložne tvari; </w:t>
      </w:r>
      <w:bookmarkEnd w:id="13"/>
      <w:r w:rsidRPr="00DB5C28">
        <w:t>održavana je automatska postaja AP Holcim-</w:t>
      </w:r>
      <w:proofErr w:type="spellStart"/>
      <w:r w:rsidRPr="00DB5C28">
        <w:t>Brovinje</w:t>
      </w:r>
      <w:proofErr w:type="spellEnd"/>
      <w:r w:rsidRPr="00DB5C28">
        <w:t xml:space="preserve">, rezultati mjerenja se prikupljaju i obrađuju; kontinuirano se prikupljaju podaci s automatskih postaja mjerne mreže </w:t>
      </w:r>
      <w:proofErr w:type="spellStart"/>
      <w:r w:rsidRPr="00DB5C28">
        <w:t>Rockwool</w:t>
      </w:r>
      <w:proofErr w:type="spellEnd"/>
      <w:r w:rsidRPr="00DB5C28">
        <w:t xml:space="preserve"> i TE Plomin; prikupljeni podaci s automatskih postaja objavljivani su u realnom vremenu na web stranicama i dostavljeni u bazu Hrvatske agencije za okoliš i prirodu; prati se situacija i rezultati mjerenja na AP </w:t>
      </w:r>
      <w:proofErr w:type="spellStart"/>
      <w:r w:rsidRPr="00DB5C28">
        <w:t>Kaštijun</w:t>
      </w:r>
      <w:proofErr w:type="spellEnd"/>
      <w:r w:rsidRPr="00DB5C28">
        <w:t xml:space="preserve">, AP Višnjan i AP </w:t>
      </w:r>
      <w:proofErr w:type="spellStart"/>
      <w:r w:rsidRPr="00DB5C28">
        <w:t>Fižela</w:t>
      </w:r>
      <w:proofErr w:type="spellEnd"/>
      <w:r w:rsidRPr="00DB5C28">
        <w:t xml:space="preserve">;   redovito se uzorkuje i analizira koncentracija alergene peludi u zraku na četiri postaje (Pula, Pazin, Labin i Poreč), podaci su se dostavljali u referentni centar </w:t>
      </w:r>
      <w:proofErr w:type="spellStart"/>
      <w:r w:rsidRPr="00DB5C28">
        <w:t>Dr.Andrija</w:t>
      </w:r>
      <w:proofErr w:type="spellEnd"/>
      <w:r w:rsidRPr="00DB5C28">
        <w:t xml:space="preserve"> Štampar u Zagrebu i Europsku alergološku mrežu te se ažurira peludna prognoza. U proteklom razdoblju nije bilo prekoračenja pragova obavješćivanja i pragova upozorenja u pojedinačnim uzorcima zraka.</w:t>
      </w:r>
      <w:r w:rsidRPr="00DB5C28">
        <w:rPr>
          <w:rFonts w:eastAsia="BatangChe"/>
        </w:rPr>
        <w:t xml:space="preserve"> </w:t>
      </w:r>
    </w:p>
    <w:p w14:paraId="4474AE27" w14:textId="77777777" w:rsidR="003E11D4" w:rsidRPr="00DB5C28" w:rsidRDefault="003E11D4" w:rsidP="003E11D4">
      <w:pPr>
        <w:tabs>
          <w:tab w:val="left" w:pos="993"/>
          <w:tab w:val="left" w:pos="3402"/>
          <w:tab w:val="center" w:pos="7371"/>
        </w:tabs>
        <w:suppressAutoHyphens/>
        <w:autoSpaceDE w:val="0"/>
        <w:jc w:val="both"/>
        <w:rPr>
          <w:rFonts w:eastAsia="BatangChe"/>
          <w:color w:val="FF0000"/>
        </w:rPr>
      </w:pPr>
    </w:p>
    <w:p w14:paraId="4B49D6C6" w14:textId="77777777" w:rsidR="003E11D4" w:rsidRPr="00DB5C28" w:rsidRDefault="003E11D4" w:rsidP="003E11D4">
      <w:pPr>
        <w:pStyle w:val="Odlomakpopisa"/>
        <w:numPr>
          <w:ilvl w:val="1"/>
          <w:numId w:val="27"/>
        </w:numPr>
        <w:rPr>
          <w:b/>
          <w:bCs/>
        </w:rPr>
      </w:pPr>
      <w:r w:rsidRPr="00DB5C28">
        <w:rPr>
          <w:b/>
          <w:bCs/>
        </w:rPr>
        <w:t xml:space="preserve">AKTIVNOST: Praćenje razine buke okoliša u IŽ </w:t>
      </w:r>
    </w:p>
    <w:p w14:paraId="13600D98" w14:textId="77777777" w:rsidR="003E11D4" w:rsidRPr="00DB5C28" w:rsidRDefault="003E11D4" w:rsidP="003E11D4"/>
    <w:p w14:paraId="66F64500" w14:textId="77777777" w:rsidR="003E11D4" w:rsidRPr="00DB5C28" w:rsidRDefault="003E11D4" w:rsidP="003E11D4">
      <w:pPr>
        <w:pStyle w:val="Odlomakpopisa"/>
        <w:numPr>
          <w:ilvl w:val="0"/>
          <w:numId w:val="33"/>
        </w:numPr>
        <w:jc w:val="both"/>
      </w:pPr>
      <w:r w:rsidRPr="00DB5C28">
        <w:rPr>
          <w:b/>
        </w:rPr>
        <w:t xml:space="preserve">Obrazloženje: </w:t>
      </w:r>
      <w:r w:rsidRPr="00DB5C28">
        <w:t xml:space="preserve">Sukladno </w:t>
      </w:r>
      <w:r w:rsidRPr="00DB5C28">
        <w:rPr>
          <w:bCs/>
        </w:rPr>
        <w:t>Pravilniku o najvišim dopuštenim razinama buke s obzirom na vrstu izvora buke, vrijeme i mjesto nastanka (NN 143/21</w:t>
      </w:r>
      <w:r w:rsidRPr="00DB5C28">
        <w:t>) nastavit će se sustavno praćenje razine buke na pretpostavljenim kritičnim točkama uz odabrane glavne prometnice, industrijske zone odnosno na referentnim mjestima s namjerom da se dođe do točnih  podataka o razinama okolišne buke. Mjerenjem će biti obuhvaćeno 6 gradova (Pula, Pazin, Rovinj, Poreč, Umag, Labin) u svakom gradu odredit će se po 3 mjerna mjesta, koja se nalaze u stambenim, poslovnim i stambeno-poslovnim zonama. Provodit će se 24 satna kontinuirana mjerenja u dva perioda (ljeto-jesen), uz paralelno praćenje parametra prometa (frekvencija putničkih vozila, motocikala, teretnih vozila i autobusa).</w:t>
      </w:r>
    </w:p>
    <w:p w14:paraId="7EA51A5F" w14:textId="77777777" w:rsidR="003E11D4" w:rsidRPr="00DB5C28" w:rsidRDefault="003E11D4" w:rsidP="003E11D4">
      <w:pPr>
        <w:tabs>
          <w:tab w:val="left" w:pos="993"/>
          <w:tab w:val="center" w:pos="1843"/>
          <w:tab w:val="center" w:pos="6804"/>
          <w:tab w:val="right" w:pos="8647"/>
        </w:tabs>
        <w:jc w:val="both"/>
      </w:pPr>
    </w:p>
    <w:p w14:paraId="1EF1ACEB" w14:textId="77777777" w:rsidR="003E11D4" w:rsidRPr="00DB5C28" w:rsidRDefault="003E11D4" w:rsidP="003E11D4">
      <w:pPr>
        <w:pStyle w:val="Odlomakpopisa"/>
        <w:numPr>
          <w:ilvl w:val="0"/>
          <w:numId w:val="29"/>
        </w:numPr>
        <w:ind w:left="360"/>
        <w:rPr>
          <w:b/>
        </w:rPr>
      </w:pPr>
      <w:r w:rsidRPr="00DB5C28">
        <w:rPr>
          <w:b/>
        </w:rPr>
        <w:t>Cilj uspješnosti</w:t>
      </w:r>
    </w:p>
    <w:p w14:paraId="38837755"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5F87B272"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2685C80E"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5588232"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2C48DA34"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73D5AA09"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66E90750"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14CA8592"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3872EF08"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09D87E0E" w14:textId="77777777" w:rsidTr="00ED215A">
        <w:trPr>
          <w:trHeight w:val="970"/>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01E7BDA2"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3262A0EE"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0CC4A355" w14:textId="77777777" w:rsidR="003E11D4" w:rsidRPr="00A641A7" w:rsidRDefault="003E11D4" w:rsidP="00ED215A">
            <w:pPr>
              <w:rPr>
                <w:sz w:val="22"/>
                <w:szCs w:val="22"/>
                <w:lang w:eastAsia="hr-HR"/>
              </w:rPr>
            </w:pPr>
            <w:r w:rsidRPr="00A641A7">
              <w:rPr>
                <w:sz w:val="22"/>
                <w:szCs w:val="22"/>
                <w:lang w:eastAsia="hr-HR"/>
              </w:rPr>
              <w:t xml:space="preserve">A420717 Praćenje razine buke okoliša;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6EBAA854" w14:textId="77777777" w:rsidR="003E11D4" w:rsidRPr="00A641A7" w:rsidRDefault="003E11D4" w:rsidP="00ED215A">
            <w:pPr>
              <w:jc w:val="center"/>
              <w:rPr>
                <w:sz w:val="22"/>
                <w:szCs w:val="22"/>
                <w:lang w:eastAsia="hr-HR"/>
              </w:rPr>
            </w:pPr>
            <w:r w:rsidRPr="00A641A7">
              <w:rPr>
                <w:sz w:val="22"/>
                <w:szCs w:val="22"/>
                <w:lang w:eastAsia="hr-HR"/>
              </w:rPr>
              <w:t>6.636,00 EUR</w:t>
            </w:r>
          </w:p>
        </w:tc>
      </w:tr>
    </w:tbl>
    <w:p w14:paraId="31758AE3" w14:textId="77777777" w:rsidR="003E11D4" w:rsidRPr="00DB5C28" w:rsidRDefault="003E11D4" w:rsidP="003E11D4">
      <w:pPr>
        <w:ind w:left="360"/>
      </w:pPr>
    </w:p>
    <w:p w14:paraId="055DE6AF" w14:textId="77777777" w:rsidR="003E11D4" w:rsidRPr="00DB5C28" w:rsidRDefault="003E11D4" w:rsidP="003E11D4">
      <w:pPr>
        <w:pStyle w:val="Odlomakpopisa"/>
        <w:numPr>
          <w:ilvl w:val="0"/>
          <w:numId w:val="28"/>
        </w:numPr>
        <w:rPr>
          <w:b/>
        </w:rPr>
      </w:pPr>
      <w:r w:rsidRPr="00DB5C28">
        <w:rPr>
          <w:b/>
        </w:rPr>
        <w:t>Pokazatelji uspješnosti</w:t>
      </w:r>
    </w:p>
    <w:p w14:paraId="7E676E3C" w14:textId="77777777" w:rsidR="003E11D4" w:rsidRPr="00DB5C28" w:rsidRDefault="003E11D4" w:rsidP="003E11D4">
      <w:pPr>
        <w:ind w:left="360"/>
        <w:rPr>
          <w:b/>
          <w:color w:val="FF0000"/>
        </w:rPr>
      </w:pPr>
    </w:p>
    <w:tbl>
      <w:tblPr>
        <w:tblW w:w="9060" w:type="dxa"/>
        <w:tblInd w:w="93" w:type="dxa"/>
        <w:tblLook w:val="04A0" w:firstRow="1" w:lastRow="0" w:firstColumn="1" w:lastColumn="0" w:noHBand="0" w:noVBand="1"/>
      </w:tblPr>
      <w:tblGrid>
        <w:gridCol w:w="5005"/>
        <w:gridCol w:w="1134"/>
        <w:gridCol w:w="1083"/>
        <w:gridCol w:w="1842"/>
      </w:tblGrid>
      <w:tr w:rsidR="003E11D4" w:rsidRPr="00DB5C28" w14:paraId="785A0B50" w14:textId="77777777" w:rsidTr="00ED215A">
        <w:trPr>
          <w:trHeight w:val="480"/>
        </w:trPr>
        <w:tc>
          <w:tcPr>
            <w:tcW w:w="5005" w:type="dxa"/>
            <w:tcBorders>
              <w:top w:val="single" w:sz="4" w:space="0" w:color="auto"/>
              <w:left w:val="single" w:sz="4" w:space="0" w:color="auto"/>
              <w:bottom w:val="single" w:sz="4" w:space="0" w:color="auto"/>
              <w:right w:val="nil"/>
            </w:tcBorders>
            <w:shd w:val="clear" w:color="000000" w:fill="F2F2F2"/>
            <w:vAlign w:val="center"/>
            <w:hideMark/>
          </w:tcPr>
          <w:p w14:paraId="60FCE982"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19707DA"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7A15180C"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2" w:type="dxa"/>
            <w:tcBorders>
              <w:top w:val="single" w:sz="4" w:space="0" w:color="auto"/>
              <w:left w:val="nil"/>
              <w:bottom w:val="single" w:sz="4" w:space="0" w:color="auto"/>
              <w:right w:val="single" w:sz="4" w:space="0" w:color="auto"/>
            </w:tcBorders>
            <w:shd w:val="clear" w:color="000000" w:fill="F2F2F2"/>
            <w:noWrap/>
            <w:vAlign w:val="center"/>
            <w:hideMark/>
          </w:tcPr>
          <w:p w14:paraId="16488D1B"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7B10CED2" w14:textId="77777777" w:rsidTr="00ED215A">
        <w:trPr>
          <w:trHeight w:val="570"/>
        </w:trPr>
        <w:tc>
          <w:tcPr>
            <w:tcW w:w="5005" w:type="dxa"/>
            <w:tcBorders>
              <w:top w:val="nil"/>
              <w:left w:val="single" w:sz="4" w:space="0" w:color="auto"/>
              <w:bottom w:val="single" w:sz="4" w:space="0" w:color="auto"/>
              <w:right w:val="single" w:sz="4" w:space="0" w:color="auto"/>
            </w:tcBorders>
            <w:shd w:val="clear" w:color="auto" w:fill="auto"/>
            <w:noWrap/>
            <w:vAlign w:val="center"/>
            <w:hideMark/>
          </w:tcPr>
          <w:p w14:paraId="3170F958" w14:textId="77777777" w:rsidR="003E11D4" w:rsidRPr="00A641A7" w:rsidRDefault="003E11D4" w:rsidP="00ED215A">
            <w:pPr>
              <w:rPr>
                <w:b/>
                <w:bCs/>
                <w:sz w:val="22"/>
                <w:szCs w:val="22"/>
                <w:lang w:eastAsia="hr-HR"/>
              </w:rPr>
            </w:pPr>
            <w:r w:rsidRPr="00A641A7">
              <w:rPr>
                <w:bCs/>
                <w:sz w:val="22"/>
                <w:szCs w:val="22"/>
                <w:lang w:eastAsia="hr-HR"/>
              </w:rPr>
              <w:t>Broj mjerenja buke</w:t>
            </w:r>
          </w:p>
        </w:tc>
        <w:tc>
          <w:tcPr>
            <w:tcW w:w="1134" w:type="dxa"/>
            <w:tcBorders>
              <w:top w:val="nil"/>
              <w:left w:val="nil"/>
              <w:bottom w:val="single" w:sz="4" w:space="0" w:color="auto"/>
              <w:right w:val="single" w:sz="4" w:space="0" w:color="auto"/>
            </w:tcBorders>
            <w:shd w:val="clear" w:color="auto" w:fill="auto"/>
            <w:noWrap/>
            <w:vAlign w:val="center"/>
            <w:hideMark/>
          </w:tcPr>
          <w:p w14:paraId="561A736B" w14:textId="77777777" w:rsidR="003E11D4" w:rsidRPr="00A641A7" w:rsidRDefault="003E11D4" w:rsidP="00ED215A">
            <w:pPr>
              <w:jc w:val="center"/>
              <w:rPr>
                <w:bCs/>
                <w:sz w:val="22"/>
                <w:szCs w:val="22"/>
                <w:lang w:eastAsia="hr-HR"/>
              </w:rPr>
            </w:pPr>
            <w:r w:rsidRPr="00A641A7">
              <w:rPr>
                <w:bCs/>
                <w:sz w:val="22"/>
                <w:szCs w:val="22"/>
                <w:lang w:eastAsia="hr-HR"/>
              </w:rPr>
              <w:t>36 </w:t>
            </w:r>
          </w:p>
        </w:tc>
        <w:tc>
          <w:tcPr>
            <w:tcW w:w="1079" w:type="dxa"/>
            <w:tcBorders>
              <w:top w:val="nil"/>
              <w:left w:val="nil"/>
              <w:bottom w:val="single" w:sz="4" w:space="0" w:color="auto"/>
              <w:right w:val="single" w:sz="4" w:space="0" w:color="auto"/>
            </w:tcBorders>
            <w:shd w:val="clear" w:color="auto" w:fill="auto"/>
            <w:noWrap/>
            <w:vAlign w:val="center"/>
          </w:tcPr>
          <w:p w14:paraId="4FCAB087" w14:textId="77777777" w:rsidR="003E11D4" w:rsidRPr="00A641A7" w:rsidRDefault="003E11D4" w:rsidP="00ED215A">
            <w:pPr>
              <w:jc w:val="center"/>
              <w:rPr>
                <w:bCs/>
                <w:sz w:val="22"/>
                <w:szCs w:val="22"/>
                <w:lang w:eastAsia="hr-HR"/>
              </w:rPr>
            </w:pPr>
            <w:r w:rsidRPr="00A641A7">
              <w:rPr>
                <w:bCs/>
                <w:sz w:val="22"/>
                <w:szCs w:val="22"/>
                <w:lang w:eastAsia="hr-HR"/>
              </w:rPr>
              <w:t>36</w:t>
            </w:r>
          </w:p>
        </w:tc>
        <w:tc>
          <w:tcPr>
            <w:tcW w:w="1842" w:type="dxa"/>
            <w:tcBorders>
              <w:top w:val="nil"/>
              <w:left w:val="nil"/>
              <w:bottom w:val="single" w:sz="4" w:space="0" w:color="auto"/>
              <w:right w:val="single" w:sz="4" w:space="0" w:color="auto"/>
            </w:tcBorders>
            <w:shd w:val="clear" w:color="auto" w:fill="auto"/>
            <w:noWrap/>
            <w:vAlign w:val="center"/>
          </w:tcPr>
          <w:p w14:paraId="2DE31106" w14:textId="77777777" w:rsidR="003E11D4" w:rsidRPr="00A641A7" w:rsidRDefault="003E11D4" w:rsidP="00ED215A">
            <w:pPr>
              <w:jc w:val="center"/>
              <w:rPr>
                <w:bCs/>
                <w:sz w:val="22"/>
                <w:szCs w:val="22"/>
                <w:lang w:eastAsia="hr-HR"/>
              </w:rPr>
            </w:pPr>
            <w:r w:rsidRPr="00A641A7">
              <w:rPr>
                <w:bCs/>
                <w:sz w:val="22"/>
                <w:szCs w:val="22"/>
                <w:lang w:eastAsia="hr-HR"/>
              </w:rPr>
              <w:t>36</w:t>
            </w:r>
          </w:p>
        </w:tc>
      </w:tr>
    </w:tbl>
    <w:p w14:paraId="4EDB3E9B" w14:textId="77777777" w:rsidR="003E11D4" w:rsidRPr="00DB5C28" w:rsidRDefault="003E11D4" w:rsidP="003E11D4">
      <w:pPr>
        <w:rPr>
          <w:b/>
          <w:color w:val="FF0000"/>
        </w:rPr>
      </w:pPr>
    </w:p>
    <w:p w14:paraId="4BFDA4F0" w14:textId="77777777" w:rsidR="003E11D4" w:rsidRPr="00DB5C28" w:rsidRDefault="003E11D4" w:rsidP="003E11D4">
      <w:pPr>
        <w:rPr>
          <w:b/>
        </w:rPr>
      </w:pPr>
      <w:r w:rsidRPr="00DB5C28">
        <w:rPr>
          <w:b/>
        </w:rPr>
        <w:t xml:space="preserve">Izvještaj o postignutim ciljevima i rezultatima programa temeljenim na pokazateljima uspješnosti: </w:t>
      </w:r>
    </w:p>
    <w:p w14:paraId="5CAD62DA" w14:textId="77777777" w:rsidR="003E11D4" w:rsidRPr="00DB5C28" w:rsidRDefault="003E11D4" w:rsidP="003E11D4">
      <w:pPr>
        <w:jc w:val="both"/>
      </w:pPr>
      <w:r w:rsidRPr="00DB5C28">
        <w:t xml:space="preserve">Provedena su sustavna praćenja razine buke okoliša (24 h monitoring) u cilju utvrđivanja kritičnih područja izloženih prekomjernim razinama buke. Mjerenjem je obuhvaćeno ukupno </w:t>
      </w:r>
      <w:r w:rsidRPr="00DB5C28">
        <w:lastRenderedPageBreak/>
        <w:t>6 gradova po 3 mjerna mjesta (Pula, Pazin, Rovinj, Poreč, Umag, Labin). Mjerna mjesta nalaze se u različitim stambenim zonama. Na svakom mjernom mjestu provedena su 24 h neprekidna mjerenja razine buke (dan-večer-noć) uz paralelno mjerenje (brojanje i kategorizacija prolazaka vozila) tako da se cjelovito obuhvati ciklus promjena nivoa s obzirom na karakter buke cestovnog prometa. Na ukupno 18 mjernih mjesta provedena su dva perioda (proljeće-ljeto i jesen-zima), ukupno 36 mjerenja buke uz paralelno praćenje parametara prometa, frekvencija putničkih vozila, frekvencija motocikala, frekvencija teretnih vozila i autobusa.</w:t>
      </w:r>
    </w:p>
    <w:p w14:paraId="22CE0B8B" w14:textId="77777777" w:rsidR="003E11D4" w:rsidRPr="00DB5C28" w:rsidRDefault="003E11D4" w:rsidP="003E11D4">
      <w:pPr>
        <w:tabs>
          <w:tab w:val="left" w:pos="993"/>
          <w:tab w:val="center" w:pos="1843"/>
          <w:tab w:val="center" w:pos="6804"/>
          <w:tab w:val="right" w:pos="8647"/>
        </w:tabs>
        <w:jc w:val="both"/>
        <w:rPr>
          <w:color w:val="FF0000"/>
        </w:rPr>
      </w:pPr>
    </w:p>
    <w:p w14:paraId="559D96DC" w14:textId="77777777" w:rsidR="003E11D4" w:rsidRPr="00DB5C28" w:rsidRDefault="003E11D4" w:rsidP="003E11D4">
      <w:pPr>
        <w:pStyle w:val="Odlomakpopisa"/>
        <w:numPr>
          <w:ilvl w:val="1"/>
          <w:numId w:val="27"/>
        </w:numPr>
        <w:tabs>
          <w:tab w:val="left" w:pos="708"/>
        </w:tabs>
        <w:rPr>
          <w:b/>
          <w:bCs/>
        </w:rPr>
      </w:pPr>
      <w:bookmarkStart w:id="14" w:name="_Hlk160531299"/>
      <w:r w:rsidRPr="00DB5C28">
        <w:rPr>
          <w:b/>
          <w:bCs/>
        </w:rPr>
        <w:t xml:space="preserve">AKTIVNOST: Praćenja invazivnih vrsta komaraca - vektora zaraznih bolesti na području Istarske Županije  </w:t>
      </w:r>
    </w:p>
    <w:bookmarkEnd w:id="14"/>
    <w:p w14:paraId="41B2847F" w14:textId="77777777" w:rsidR="003E11D4" w:rsidRPr="00DB5C28" w:rsidRDefault="003E11D4" w:rsidP="003E11D4">
      <w:pPr>
        <w:tabs>
          <w:tab w:val="left" w:pos="708"/>
        </w:tabs>
      </w:pPr>
    </w:p>
    <w:p w14:paraId="7891CDE1" w14:textId="77777777" w:rsidR="003E11D4" w:rsidRPr="00DB5C28" w:rsidRDefault="003E11D4" w:rsidP="003E11D4">
      <w:pPr>
        <w:pStyle w:val="Odlomakpopisa"/>
        <w:numPr>
          <w:ilvl w:val="0"/>
          <w:numId w:val="29"/>
        </w:numPr>
        <w:tabs>
          <w:tab w:val="left" w:pos="708"/>
        </w:tabs>
        <w:ind w:left="360"/>
        <w:jc w:val="both"/>
      </w:pPr>
      <w:r w:rsidRPr="00DB5C28">
        <w:rPr>
          <w:b/>
        </w:rPr>
        <w:t xml:space="preserve">Obrazloženje: </w:t>
      </w:r>
      <w:r w:rsidRPr="00DB5C28">
        <w:t>Na osnovu izmjena i dopuna Programa mjera suzbijanja patogenih mikroorganizama, štetnih člankonožaca (</w:t>
      </w:r>
      <w:proofErr w:type="spellStart"/>
      <w:r w:rsidRPr="00DB5C28">
        <w:t>Arthropoda</w:t>
      </w:r>
      <w:proofErr w:type="spellEnd"/>
      <w:r w:rsidRPr="00DB5C28">
        <w:t xml:space="preserve">) i štetnih glodavaca čije je planirano, organizirano i sustavno suzbijanje mjerama dezinfekcije, dezinsekcije i deratizacije od javnozdravstvene važnosti za Republiku Hrvatsku („Narodne novine“ broj 128/11 i 62/18) i sukladno smjernicama Europskog centra za prevenciju i nadzor bolesti (European </w:t>
      </w:r>
      <w:proofErr w:type="spellStart"/>
      <w:r w:rsidRPr="00DB5C28">
        <w:t>Center</w:t>
      </w:r>
      <w:proofErr w:type="spellEnd"/>
      <w:r w:rsidRPr="00DB5C28">
        <w:t xml:space="preserve"> for </w:t>
      </w:r>
      <w:proofErr w:type="spellStart"/>
      <w:r w:rsidRPr="00DB5C28">
        <w:t>Disease</w:t>
      </w:r>
      <w:proofErr w:type="spellEnd"/>
      <w:r w:rsidRPr="00DB5C28">
        <w:t xml:space="preserve"> </w:t>
      </w:r>
      <w:proofErr w:type="spellStart"/>
      <w:r w:rsidRPr="00DB5C28">
        <w:t>Prevention</w:t>
      </w:r>
      <w:proofErr w:type="spellEnd"/>
      <w:r w:rsidRPr="00DB5C28">
        <w:t xml:space="preserve"> </w:t>
      </w:r>
      <w:proofErr w:type="spellStart"/>
      <w:r w:rsidRPr="00DB5C28">
        <w:t>and</w:t>
      </w:r>
      <w:proofErr w:type="spellEnd"/>
      <w:r w:rsidRPr="00DB5C28">
        <w:t xml:space="preserve"> </w:t>
      </w:r>
      <w:proofErr w:type="spellStart"/>
      <w:r w:rsidRPr="00DB5C28">
        <w:t>Control</w:t>
      </w:r>
      <w:proofErr w:type="spellEnd"/>
      <w:r w:rsidRPr="00DB5C28">
        <w:t xml:space="preserve"> – ECDC), radi praćenja vektora zaraznih bolesti županijski zavodi za javno zdravstvo i Grada Zagreba dužni su na području svoje nadležnosti provoditi program kontinuiranog monitoringa, tj. istraživanja o prisutnosti, vrsti, brojnosti, širenju, zaraženosti vektora zaraznih bolesti. Županije, odnosno Grad Zagreb obvezni su omogućiti provođenje programa na području svoje nadležnosti s ciljem sprječavanja pojave i mogućeg širenja zaraznih bolesti koje prenose komarci. Monitoring se provodi postavljanjem </w:t>
      </w:r>
      <w:proofErr w:type="spellStart"/>
      <w:r w:rsidRPr="00DB5C28">
        <w:t>ovipozicijskih</w:t>
      </w:r>
      <w:proofErr w:type="spellEnd"/>
      <w:r w:rsidRPr="00DB5C28">
        <w:t xml:space="preserve"> klopki sa izmjenom pločica u razmaku od 14 dana na 30 točaka monitoringa sukladno Protokolu za nastavak provedbe nacionalnog sustava</w:t>
      </w:r>
      <w:r w:rsidRPr="00DB5C28">
        <w:rPr>
          <w:b/>
        </w:rPr>
        <w:t xml:space="preserve"> </w:t>
      </w:r>
      <w:r w:rsidRPr="00DB5C28">
        <w:t>praćenja invazivnih vrsta komaraca 2023. godine koji</w:t>
      </w:r>
      <w:r w:rsidRPr="00DB5C28">
        <w:rPr>
          <w:b/>
        </w:rPr>
        <w:t xml:space="preserve"> </w:t>
      </w:r>
      <w:r w:rsidRPr="00DB5C28">
        <w:t>izrađuje Hrvatski zavod za javno zdravstvo.</w:t>
      </w:r>
    </w:p>
    <w:p w14:paraId="0C943776" w14:textId="77777777" w:rsidR="003E11D4" w:rsidRPr="00DB5C28" w:rsidRDefault="003E11D4" w:rsidP="003E11D4">
      <w:pPr>
        <w:tabs>
          <w:tab w:val="left" w:pos="708"/>
        </w:tabs>
        <w:jc w:val="both"/>
      </w:pPr>
    </w:p>
    <w:p w14:paraId="2D20741F" w14:textId="77777777" w:rsidR="003E11D4" w:rsidRPr="00DB5C28" w:rsidRDefault="003E11D4" w:rsidP="003E11D4">
      <w:pPr>
        <w:pStyle w:val="Odlomakpopisa"/>
        <w:numPr>
          <w:ilvl w:val="0"/>
          <w:numId w:val="29"/>
        </w:numPr>
        <w:ind w:left="360"/>
        <w:rPr>
          <w:b/>
        </w:rPr>
      </w:pPr>
      <w:bookmarkStart w:id="15" w:name="_Hlk188515333"/>
      <w:r w:rsidRPr="00DB5C28">
        <w:rPr>
          <w:b/>
        </w:rPr>
        <w:t>Cilj uspješnosti</w:t>
      </w:r>
    </w:p>
    <w:p w14:paraId="5113A353" w14:textId="77777777" w:rsidR="003E11D4" w:rsidRPr="00DB5C28" w:rsidRDefault="003E11D4" w:rsidP="003E11D4">
      <w:pPr>
        <w:rPr>
          <w:b/>
        </w:rPr>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734EABB7" w14:textId="77777777" w:rsidTr="00ED215A">
        <w:trPr>
          <w:trHeight w:val="525"/>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96D8DBA"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AE30BF5"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2A1020BE"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2C1E731C"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2732B4BE" w14:textId="77777777" w:rsidR="003E11D4" w:rsidRPr="00A641A7" w:rsidRDefault="003E11D4" w:rsidP="00ED215A">
            <w:pPr>
              <w:jc w:val="cente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5F4CA002"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19A35567"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3D7C5AFD" w14:textId="77777777" w:rsidTr="00ED215A">
        <w:trPr>
          <w:trHeight w:val="1131"/>
        </w:trPr>
        <w:tc>
          <w:tcPr>
            <w:tcW w:w="2860" w:type="dxa"/>
            <w:tcBorders>
              <w:top w:val="single" w:sz="4" w:space="0" w:color="000000"/>
              <w:left w:val="single" w:sz="4" w:space="0" w:color="auto"/>
              <w:bottom w:val="single" w:sz="4" w:space="0" w:color="auto"/>
              <w:right w:val="single" w:sz="4" w:space="0" w:color="auto"/>
            </w:tcBorders>
            <w:shd w:val="clear" w:color="auto" w:fill="auto"/>
            <w:vAlign w:val="center"/>
            <w:hideMark/>
          </w:tcPr>
          <w:p w14:paraId="47C4E813" w14:textId="77777777" w:rsidR="003E11D4" w:rsidRPr="00A641A7" w:rsidRDefault="003E11D4" w:rsidP="00ED215A">
            <w:pPr>
              <w:rPr>
                <w:sz w:val="22"/>
                <w:szCs w:val="22"/>
                <w:lang w:eastAsia="hr-HR"/>
              </w:rPr>
            </w:pPr>
            <w:r w:rsidRPr="00A641A7">
              <w:rPr>
                <w:sz w:val="22"/>
                <w:szCs w:val="22"/>
                <w:lang w:eastAsia="hr-HR"/>
              </w:rPr>
              <w:t xml:space="preserve">2.2.1. Uvođenje i korištenje novih tehnologija u prevenciji, ranom otkrivanju, liječenju i rehabilitaciji </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14:paraId="6807EC94" w14:textId="77777777" w:rsidR="003E11D4" w:rsidRPr="00A641A7" w:rsidRDefault="003E11D4" w:rsidP="00ED215A">
            <w:pPr>
              <w:rPr>
                <w:sz w:val="22"/>
                <w:szCs w:val="22"/>
                <w:lang w:eastAsia="hr-HR"/>
              </w:rPr>
            </w:pPr>
            <w:r w:rsidRPr="00A641A7">
              <w:rPr>
                <w:sz w:val="22"/>
                <w:szCs w:val="22"/>
                <w:lang w:eastAsia="hr-HR"/>
              </w:rPr>
              <w:t>4207 – Mjere zdravstvene ekologije</w:t>
            </w:r>
          </w:p>
        </w:tc>
        <w:tc>
          <w:tcPr>
            <w:tcW w:w="2380" w:type="dxa"/>
            <w:tcBorders>
              <w:top w:val="single" w:sz="4" w:space="0" w:color="auto"/>
              <w:left w:val="nil"/>
              <w:bottom w:val="single" w:sz="4" w:space="0" w:color="auto"/>
              <w:right w:val="nil"/>
            </w:tcBorders>
            <w:shd w:val="clear" w:color="auto" w:fill="auto"/>
            <w:vAlign w:val="center"/>
            <w:hideMark/>
          </w:tcPr>
          <w:p w14:paraId="130BD524" w14:textId="77777777" w:rsidR="003E11D4" w:rsidRPr="00A641A7" w:rsidRDefault="003E11D4" w:rsidP="00ED215A">
            <w:pPr>
              <w:rPr>
                <w:sz w:val="22"/>
                <w:szCs w:val="22"/>
                <w:lang w:eastAsia="hr-HR"/>
              </w:rPr>
            </w:pPr>
            <w:r w:rsidRPr="00A641A7">
              <w:rPr>
                <w:sz w:val="22"/>
                <w:szCs w:val="22"/>
                <w:lang w:eastAsia="hr-HR"/>
              </w:rPr>
              <w:t xml:space="preserve">A420718 Program praćenja invazivnih vrsta komaraca; </w:t>
            </w:r>
          </w:p>
        </w:tc>
        <w:tc>
          <w:tcPr>
            <w:tcW w:w="2063" w:type="dxa"/>
            <w:tcBorders>
              <w:top w:val="nil"/>
              <w:left w:val="single" w:sz="4" w:space="0" w:color="auto"/>
              <w:bottom w:val="single" w:sz="4" w:space="0" w:color="auto"/>
              <w:right w:val="single" w:sz="4" w:space="0" w:color="auto"/>
            </w:tcBorders>
            <w:shd w:val="clear" w:color="auto" w:fill="auto"/>
            <w:noWrap/>
            <w:vAlign w:val="center"/>
          </w:tcPr>
          <w:p w14:paraId="47FC84B8" w14:textId="77777777" w:rsidR="003E11D4" w:rsidRPr="00A641A7" w:rsidRDefault="003E11D4" w:rsidP="00ED215A">
            <w:pPr>
              <w:jc w:val="center"/>
              <w:rPr>
                <w:sz w:val="22"/>
                <w:szCs w:val="22"/>
                <w:lang w:eastAsia="hr-HR"/>
              </w:rPr>
            </w:pPr>
            <w:r w:rsidRPr="00A641A7">
              <w:rPr>
                <w:sz w:val="22"/>
                <w:szCs w:val="22"/>
                <w:lang w:eastAsia="hr-HR"/>
              </w:rPr>
              <w:t>3.982,00 EUR</w:t>
            </w:r>
          </w:p>
        </w:tc>
      </w:tr>
    </w:tbl>
    <w:p w14:paraId="1EB9079C" w14:textId="77777777" w:rsidR="003E11D4" w:rsidRPr="00DB5C28" w:rsidRDefault="003E11D4" w:rsidP="003E11D4">
      <w:pPr>
        <w:pStyle w:val="Odlomakpopisa"/>
        <w:numPr>
          <w:ilvl w:val="0"/>
          <w:numId w:val="28"/>
        </w:numPr>
        <w:rPr>
          <w:b/>
        </w:rPr>
      </w:pPr>
      <w:bookmarkStart w:id="16" w:name="_Hlk160531269"/>
      <w:r w:rsidRPr="00DB5C28">
        <w:rPr>
          <w:b/>
        </w:rPr>
        <w:t>Pokazatelji uspješnosti</w:t>
      </w:r>
    </w:p>
    <w:p w14:paraId="3B65B687" w14:textId="77777777" w:rsidR="003E11D4" w:rsidRPr="00DB5C28" w:rsidRDefault="003E11D4" w:rsidP="003E11D4">
      <w:pPr>
        <w:rPr>
          <w:b/>
          <w:color w:val="FF0000"/>
        </w:rPr>
      </w:pPr>
    </w:p>
    <w:tbl>
      <w:tblPr>
        <w:tblW w:w="8920" w:type="dxa"/>
        <w:tblInd w:w="93" w:type="dxa"/>
        <w:tblLook w:val="04A0" w:firstRow="1" w:lastRow="0" w:firstColumn="1" w:lastColumn="0" w:noHBand="0" w:noVBand="1"/>
      </w:tblPr>
      <w:tblGrid>
        <w:gridCol w:w="4864"/>
        <w:gridCol w:w="1134"/>
        <w:gridCol w:w="1083"/>
        <w:gridCol w:w="1843"/>
      </w:tblGrid>
      <w:tr w:rsidR="003E11D4" w:rsidRPr="00DB5C28" w14:paraId="09C5BDFF" w14:textId="77777777" w:rsidTr="00ED215A">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48181E20" w14:textId="77777777" w:rsidR="003E11D4" w:rsidRPr="00A641A7" w:rsidRDefault="003E11D4" w:rsidP="00ED215A">
            <w:pPr>
              <w:rPr>
                <w:b/>
                <w:bCs/>
                <w:sz w:val="20"/>
                <w:szCs w:val="20"/>
                <w:lang w:eastAsia="hr-HR"/>
              </w:rPr>
            </w:pPr>
            <w:bookmarkStart w:id="17" w:name="_Hlk159919113"/>
            <w:r w:rsidRPr="00A641A7">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0489D98"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5CD2C69B"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1D1A01DA"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bookmarkEnd w:id="17"/>
      <w:tr w:rsidR="003E11D4" w:rsidRPr="00DB5C28" w14:paraId="21F995A3"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6A327" w14:textId="77777777" w:rsidR="003E11D4" w:rsidRPr="00A641A7" w:rsidRDefault="003E11D4" w:rsidP="00ED215A">
            <w:pPr>
              <w:rPr>
                <w:bCs/>
                <w:sz w:val="22"/>
                <w:szCs w:val="22"/>
                <w:lang w:eastAsia="hr-HR"/>
              </w:rPr>
            </w:pPr>
            <w:r w:rsidRPr="00A641A7">
              <w:rPr>
                <w:bCs/>
                <w:sz w:val="22"/>
                <w:szCs w:val="22"/>
                <w:lang w:eastAsia="hr-HR"/>
              </w:rPr>
              <w:t>Broj obrađenih uzoraka komaraca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7DB588" w14:textId="77777777" w:rsidR="003E11D4" w:rsidRPr="00A641A7" w:rsidRDefault="003E11D4" w:rsidP="00ED215A">
            <w:pPr>
              <w:jc w:val="center"/>
              <w:rPr>
                <w:bCs/>
                <w:sz w:val="22"/>
                <w:szCs w:val="22"/>
                <w:lang w:eastAsia="hr-HR"/>
              </w:rPr>
            </w:pPr>
            <w:r w:rsidRPr="00A641A7">
              <w:rPr>
                <w:bCs/>
                <w:sz w:val="22"/>
                <w:szCs w:val="22"/>
                <w:lang w:eastAsia="hr-HR"/>
              </w:rPr>
              <w:t>300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6A9FC40" w14:textId="77777777" w:rsidR="003E11D4" w:rsidRPr="00A641A7" w:rsidRDefault="003E11D4" w:rsidP="00ED215A">
            <w:pPr>
              <w:jc w:val="center"/>
              <w:rPr>
                <w:bCs/>
                <w:sz w:val="22"/>
                <w:szCs w:val="22"/>
                <w:lang w:eastAsia="hr-HR"/>
              </w:rPr>
            </w:pPr>
            <w:r w:rsidRPr="00A641A7">
              <w:rPr>
                <w:bCs/>
                <w:sz w:val="22"/>
                <w:szCs w:val="22"/>
                <w:lang w:eastAsia="hr-HR"/>
              </w:rPr>
              <w:t>360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23EE58F" w14:textId="77777777" w:rsidR="003E11D4" w:rsidRPr="00A641A7" w:rsidRDefault="003E11D4" w:rsidP="00ED215A">
            <w:pPr>
              <w:jc w:val="center"/>
              <w:rPr>
                <w:bCs/>
                <w:sz w:val="22"/>
                <w:szCs w:val="22"/>
                <w:lang w:eastAsia="hr-HR"/>
              </w:rPr>
            </w:pPr>
            <w:r w:rsidRPr="00A641A7">
              <w:rPr>
                <w:bCs/>
                <w:sz w:val="22"/>
                <w:szCs w:val="22"/>
                <w:lang w:eastAsia="hr-HR"/>
              </w:rPr>
              <w:t>513</w:t>
            </w:r>
          </w:p>
        </w:tc>
      </w:tr>
      <w:bookmarkEnd w:id="15"/>
      <w:bookmarkEnd w:id="16"/>
    </w:tbl>
    <w:p w14:paraId="7EEE5D43" w14:textId="77777777" w:rsidR="003E11D4" w:rsidRPr="00DB5C28" w:rsidRDefault="003E11D4" w:rsidP="003E11D4">
      <w:pPr>
        <w:tabs>
          <w:tab w:val="left" w:pos="708"/>
        </w:tabs>
        <w:jc w:val="both"/>
        <w:rPr>
          <w:color w:val="FF0000"/>
        </w:rPr>
      </w:pPr>
    </w:p>
    <w:p w14:paraId="5ADB9FBD" w14:textId="77777777" w:rsidR="00B50CF8" w:rsidRDefault="00B50CF8" w:rsidP="003E11D4">
      <w:pPr>
        <w:rPr>
          <w:b/>
        </w:rPr>
      </w:pPr>
    </w:p>
    <w:p w14:paraId="197CC562" w14:textId="7DB9C586" w:rsidR="003E11D4" w:rsidRPr="00DB5C28" w:rsidRDefault="003E11D4" w:rsidP="003E11D4">
      <w:pPr>
        <w:rPr>
          <w:b/>
        </w:rPr>
      </w:pPr>
      <w:r w:rsidRPr="00DB5C28">
        <w:rPr>
          <w:b/>
        </w:rPr>
        <w:lastRenderedPageBreak/>
        <w:t>Izvještaj o postignutim ciljevima i rezultatima programa temeljenim na pokazateljima uspješnosti:</w:t>
      </w:r>
    </w:p>
    <w:p w14:paraId="62AD05C2" w14:textId="77777777" w:rsidR="003E11D4" w:rsidRPr="00DB5C28" w:rsidRDefault="003E11D4" w:rsidP="003E11D4">
      <w:pPr>
        <w:jc w:val="both"/>
      </w:pPr>
      <w:r w:rsidRPr="00DB5C28">
        <w:t xml:space="preserve">Monitoring komaraca je proveden postavljanjem 30 </w:t>
      </w:r>
      <w:proofErr w:type="spellStart"/>
      <w:r w:rsidRPr="00DB5C28">
        <w:t>ovipozicijskih</w:t>
      </w:r>
      <w:proofErr w:type="spellEnd"/>
      <w:r w:rsidRPr="00DB5C28">
        <w:t xml:space="preserve"> klopki na 30 lokacija s redovitom izmjenom klopki svakih 14 dana od svibnja sukladno Protokolu Hrvatskog zavoda za javno zdravstvo. Na svim lokacijama zamijećena je </w:t>
      </w:r>
      <w:proofErr w:type="spellStart"/>
      <w:r w:rsidRPr="00DB5C28">
        <w:t>ovipozicija</w:t>
      </w:r>
      <w:proofErr w:type="spellEnd"/>
      <w:r w:rsidRPr="00DB5C28">
        <w:t xml:space="preserve"> invazivnih vrsta komaraca te su jaja podvrgnuta daljnjem uzgoju u laboratorijskim uvjetima. Determinirane su invazivne vrste komaraca te se pratila prisutnost putem GIS metodologije. Tijekom promatranog perioda nije zamijećena prisutnost nove invazivne vrste komarca </w:t>
      </w:r>
      <w:proofErr w:type="spellStart"/>
      <w:r w:rsidRPr="00DB5C28">
        <w:rPr>
          <w:i/>
        </w:rPr>
        <w:t>Aedes</w:t>
      </w:r>
      <w:proofErr w:type="spellEnd"/>
      <w:r w:rsidRPr="00DB5C28">
        <w:rPr>
          <w:i/>
        </w:rPr>
        <w:t xml:space="preserve"> </w:t>
      </w:r>
      <w:proofErr w:type="spellStart"/>
      <w:r w:rsidRPr="00DB5C28">
        <w:rPr>
          <w:i/>
        </w:rPr>
        <w:t>koreicus</w:t>
      </w:r>
      <w:proofErr w:type="spellEnd"/>
      <w:r w:rsidRPr="00DB5C28">
        <w:rPr>
          <w:i/>
        </w:rPr>
        <w:t xml:space="preserve"> </w:t>
      </w:r>
      <w:r w:rsidRPr="00DB5C28">
        <w:t>koji je već prisutan u susjednim zemljama. Održane su tri edukacije građana u sklopu manifestacije „Hoditi i zdravi biti“ na području Pule, Pazina i Vodnjana.</w:t>
      </w:r>
    </w:p>
    <w:p w14:paraId="27A892C6" w14:textId="77777777" w:rsidR="003E11D4" w:rsidRPr="00DB5C28" w:rsidRDefault="003E11D4" w:rsidP="003E11D4">
      <w:pPr>
        <w:rPr>
          <w:color w:val="FF0000"/>
        </w:rPr>
      </w:pPr>
    </w:p>
    <w:p w14:paraId="09138FD9" w14:textId="77777777" w:rsidR="003E11D4" w:rsidRPr="00DB5C28" w:rsidRDefault="003E11D4" w:rsidP="003E11D4">
      <w:pPr>
        <w:pStyle w:val="Odlomakpopisa"/>
        <w:numPr>
          <w:ilvl w:val="0"/>
          <w:numId w:val="27"/>
        </w:numPr>
        <w:rPr>
          <w:b/>
          <w:u w:val="single"/>
        </w:rPr>
      </w:pPr>
      <w:r w:rsidRPr="00DB5C28">
        <w:rPr>
          <w:b/>
          <w:u w:val="single"/>
        </w:rPr>
        <w:t>PROGRAM: PLAN ZA ZDRAVLJE I SOCIJALNO BLAGOSTANJE</w:t>
      </w:r>
    </w:p>
    <w:p w14:paraId="4E822A1C" w14:textId="77777777" w:rsidR="003E11D4" w:rsidRPr="00DB5C28" w:rsidRDefault="003E11D4" w:rsidP="003E11D4">
      <w:pPr>
        <w:rPr>
          <w:b/>
          <w:u w:val="single"/>
        </w:rPr>
      </w:pPr>
    </w:p>
    <w:p w14:paraId="72964970" w14:textId="77777777" w:rsidR="003E11D4" w:rsidRPr="00DB5C28" w:rsidRDefault="003E11D4" w:rsidP="003E11D4">
      <w:pPr>
        <w:pStyle w:val="Bezproreda"/>
        <w:jc w:val="both"/>
        <w:rPr>
          <w:b/>
          <w:bCs/>
          <w:szCs w:val="24"/>
        </w:rPr>
      </w:pPr>
    </w:p>
    <w:p w14:paraId="0A8C42A7" w14:textId="77777777" w:rsidR="003E11D4" w:rsidRPr="00DB5C28" w:rsidRDefault="003E11D4" w:rsidP="003E11D4">
      <w:pPr>
        <w:pStyle w:val="Bezproreda"/>
        <w:numPr>
          <w:ilvl w:val="1"/>
          <w:numId w:val="27"/>
        </w:numPr>
        <w:jc w:val="both"/>
        <w:rPr>
          <w:b/>
          <w:bCs/>
          <w:szCs w:val="24"/>
        </w:rPr>
      </w:pPr>
      <w:r w:rsidRPr="00DB5C28">
        <w:rPr>
          <w:b/>
          <w:bCs/>
          <w:szCs w:val="24"/>
        </w:rPr>
        <w:t>AKTIVNOST: Mentalno zdravlje</w:t>
      </w:r>
    </w:p>
    <w:p w14:paraId="41E5C8F9" w14:textId="77777777" w:rsidR="003E11D4" w:rsidRPr="00DB5C28" w:rsidRDefault="003E11D4" w:rsidP="003E11D4">
      <w:pPr>
        <w:pStyle w:val="Bezproreda"/>
        <w:jc w:val="both"/>
        <w:rPr>
          <w:szCs w:val="24"/>
        </w:rPr>
      </w:pPr>
    </w:p>
    <w:p w14:paraId="275BDD2A" w14:textId="77777777" w:rsidR="003E11D4" w:rsidRPr="00DB5C28" w:rsidRDefault="003E11D4" w:rsidP="003E11D4">
      <w:pPr>
        <w:pStyle w:val="Bezproreda"/>
        <w:numPr>
          <w:ilvl w:val="0"/>
          <w:numId w:val="34"/>
        </w:numPr>
        <w:jc w:val="both"/>
        <w:rPr>
          <w:b/>
          <w:szCs w:val="24"/>
        </w:rPr>
      </w:pPr>
      <w:r w:rsidRPr="00DB5C28">
        <w:rPr>
          <w:b/>
          <w:szCs w:val="24"/>
        </w:rPr>
        <w:t xml:space="preserve">Obrazloženje: </w:t>
      </w:r>
      <w:r w:rsidRPr="00DB5C28">
        <w:rPr>
          <w:szCs w:val="24"/>
        </w:rPr>
        <w:t>Uključuje podaktivnost Zaštita i očuvanje mentalnog zdravlja i podaktivnost Prevencija i izvanbolničko liječenje ovisnosti. Istarska županija već godinama ima relativno visoku stopu konzumenata droga i liječenih ovisnika koji su uključeni u tretman u odnosu na ukupan broj konzumenata/ovisnika te stoga, sredstva koja se ugovaraju s nadležnim nacionalnim tijelima ne zadovoljavaju potrebe za liječenjem i tretmanom, već je neophodno osigurati dodatne kadrove i financijska sredstva. Također, iz godine u godinu vidljiv je trend rasta broja osoba koje se javljaju zbog smetnji s područja mentalnog zdravlja. Provodit će se preventivne aktivnosti (tribine i predavanja) za učenike, roditelje i stručnjake koji rade s djecom i mladima, organizirati javne preventivne aktivnosti prilikom obilježavanja Međunarodnog dana borbe protiv ovisnosti i Mjeseca borbe protiv ovisnosti. Provodit će se izvanbolničko liječenje ovisnosti kod ovisnika ili konzumenata droga te članova obitelji, uvođenje i supervizija terapije, praćenje i kontrola apstinencije, zaštitno – preventivni programi za spolno i krvno prenosive bolesti (hepatitis, HIV, sifilis) te programi resocijalizacije liječenih ovisnika, ali i epidemiološko praćenje pojavnosti ovisnosti. Također, osmišljene su aktivnosti psihološke podrške za djelatnike u zdravstvu koje će provoditi psiholog. Osim direktnog savjetodavnog rada s djelatnicima u zdravstvu, provoditi će se edukativne i suportivne aktivnosti kroz grupni rad. Prorađivat će se teme koje se odnose na osobne poteškoće, stres koji proizlazi iz rada s teškim pacijentima i negativnim ishodima te odnosi s kolegama. Provodit će se i podaktivnost: Zajedno za zdravo odrastanje, za koje financijska sredstva osigurava Grad Pula. Kroz ovaj projekt provodit će se trijažno psihologijsko testiranje za učenike petih razreda osnovnih škola s područja Grada Pule te tribine i predavanja za roditelje na temu ovisnosti.</w:t>
      </w:r>
    </w:p>
    <w:p w14:paraId="0A404C88" w14:textId="77777777" w:rsidR="003E11D4" w:rsidRPr="00DB5C28" w:rsidRDefault="003E11D4" w:rsidP="003E11D4">
      <w:pPr>
        <w:rPr>
          <w:b/>
        </w:rPr>
      </w:pPr>
    </w:p>
    <w:p w14:paraId="5FC4C0B1" w14:textId="77777777" w:rsidR="003E11D4" w:rsidRPr="00DB5C28" w:rsidRDefault="003E11D4" w:rsidP="003E11D4">
      <w:pPr>
        <w:pStyle w:val="Odlomakpopisa"/>
        <w:numPr>
          <w:ilvl w:val="0"/>
          <w:numId w:val="29"/>
        </w:numPr>
        <w:ind w:left="360"/>
        <w:rPr>
          <w:b/>
        </w:rPr>
      </w:pPr>
      <w:r w:rsidRPr="00DB5C28">
        <w:rPr>
          <w:b/>
        </w:rPr>
        <w:t>Cilj uspješnosti</w:t>
      </w:r>
    </w:p>
    <w:p w14:paraId="1A21247D" w14:textId="77777777" w:rsidR="003E11D4" w:rsidRPr="00DB5C28" w:rsidRDefault="003E11D4" w:rsidP="003E11D4">
      <w:pPr>
        <w:ind w:left="360"/>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26E52811" w14:textId="77777777" w:rsidTr="00ED215A">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04818F41"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79615ACB"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6AD01A13"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403ED3A4"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454A0EA6" w14:textId="77777777" w:rsidR="003E11D4" w:rsidRPr="00A641A7" w:rsidRDefault="003E11D4" w:rsidP="00ED215A">
            <w:pP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4520C880"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15B8BA4F"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43B665C4" w14:textId="77777777" w:rsidTr="00ED215A">
        <w:trPr>
          <w:trHeight w:val="985"/>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C853FA4" w14:textId="77777777" w:rsidR="003E11D4" w:rsidRPr="00A641A7" w:rsidRDefault="003E11D4" w:rsidP="00ED215A">
            <w:pPr>
              <w:rPr>
                <w:sz w:val="22"/>
                <w:szCs w:val="22"/>
                <w:lang w:eastAsia="hr-HR"/>
              </w:rPr>
            </w:pPr>
            <w:r w:rsidRPr="00A641A7">
              <w:rPr>
                <w:sz w:val="22"/>
                <w:szCs w:val="22"/>
                <w:lang w:eastAsia="hr-HR"/>
              </w:rPr>
              <w:t>2.2.6. Unaprjeđenje programa prevencije i ranog otkrivanja bolesti</w:t>
            </w:r>
          </w:p>
        </w:tc>
        <w:tc>
          <w:tcPr>
            <w:tcW w:w="2380" w:type="dxa"/>
            <w:tcBorders>
              <w:top w:val="nil"/>
              <w:left w:val="nil"/>
              <w:bottom w:val="single" w:sz="4" w:space="0" w:color="auto"/>
              <w:right w:val="single" w:sz="4" w:space="0" w:color="auto"/>
            </w:tcBorders>
            <w:shd w:val="clear" w:color="auto" w:fill="auto"/>
            <w:vAlign w:val="center"/>
            <w:hideMark/>
          </w:tcPr>
          <w:p w14:paraId="2EE7506B" w14:textId="77777777" w:rsidR="003E11D4" w:rsidRPr="00A641A7" w:rsidRDefault="003E11D4" w:rsidP="00ED215A">
            <w:pPr>
              <w:rPr>
                <w:sz w:val="22"/>
                <w:szCs w:val="22"/>
                <w:lang w:eastAsia="hr-HR"/>
              </w:rPr>
            </w:pPr>
            <w:r w:rsidRPr="00A641A7">
              <w:rPr>
                <w:sz w:val="22"/>
                <w:szCs w:val="22"/>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vAlign w:val="center"/>
            <w:hideMark/>
          </w:tcPr>
          <w:p w14:paraId="7B04EA8A" w14:textId="77777777" w:rsidR="003E11D4" w:rsidRPr="00A641A7" w:rsidRDefault="003E11D4" w:rsidP="00ED215A">
            <w:pPr>
              <w:rPr>
                <w:sz w:val="22"/>
                <w:szCs w:val="22"/>
                <w:lang w:eastAsia="hr-HR"/>
              </w:rPr>
            </w:pPr>
            <w:r w:rsidRPr="00A641A7">
              <w:rPr>
                <w:sz w:val="22"/>
                <w:szCs w:val="22"/>
                <w:lang w:eastAsia="hr-HR"/>
              </w:rPr>
              <w:t xml:space="preserve">A610145 Mentalno zdravlje djece, mladih i obitelji; </w:t>
            </w:r>
          </w:p>
        </w:tc>
        <w:tc>
          <w:tcPr>
            <w:tcW w:w="2063" w:type="dxa"/>
            <w:tcBorders>
              <w:top w:val="nil"/>
              <w:left w:val="nil"/>
              <w:bottom w:val="single" w:sz="4" w:space="0" w:color="auto"/>
              <w:right w:val="single" w:sz="4" w:space="0" w:color="auto"/>
            </w:tcBorders>
            <w:shd w:val="clear" w:color="auto" w:fill="auto"/>
            <w:noWrap/>
            <w:vAlign w:val="center"/>
          </w:tcPr>
          <w:p w14:paraId="06A6AFE4" w14:textId="77777777" w:rsidR="003E11D4" w:rsidRPr="00A641A7" w:rsidRDefault="003E11D4" w:rsidP="00ED215A">
            <w:pPr>
              <w:jc w:val="center"/>
              <w:rPr>
                <w:sz w:val="22"/>
                <w:szCs w:val="22"/>
                <w:lang w:eastAsia="hr-HR"/>
              </w:rPr>
            </w:pPr>
            <w:r w:rsidRPr="00A641A7">
              <w:rPr>
                <w:sz w:val="22"/>
                <w:szCs w:val="22"/>
                <w:lang w:eastAsia="hr-HR"/>
              </w:rPr>
              <w:t>121.142,00 EUR</w:t>
            </w:r>
          </w:p>
        </w:tc>
      </w:tr>
    </w:tbl>
    <w:p w14:paraId="476AE2ED" w14:textId="77777777" w:rsidR="003E11D4" w:rsidRPr="00DB5C28" w:rsidRDefault="003E11D4" w:rsidP="003E11D4">
      <w:pPr>
        <w:ind w:left="360"/>
      </w:pPr>
    </w:p>
    <w:p w14:paraId="6A9065F4" w14:textId="77777777" w:rsidR="003E11D4" w:rsidRPr="00DB5C28" w:rsidRDefault="003E11D4" w:rsidP="003E11D4">
      <w:pPr>
        <w:pStyle w:val="Odlomakpopisa"/>
        <w:numPr>
          <w:ilvl w:val="0"/>
          <w:numId w:val="28"/>
        </w:numPr>
        <w:rPr>
          <w:b/>
        </w:rPr>
      </w:pPr>
      <w:bookmarkStart w:id="18" w:name="_Hlk160531701"/>
      <w:r w:rsidRPr="00DB5C28">
        <w:rPr>
          <w:b/>
        </w:rPr>
        <w:t>Pokazatelji uspješnosti</w:t>
      </w:r>
    </w:p>
    <w:p w14:paraId="40A422E6" w14:textId="77777777" w:rsidR="003E11D4" w:rsidRPr="00DB5C28" w:rsidRDefault="003E11D4" w:rsidP="003E11D4">
      <w:pPr>
        <w:ind w:left="360"/>
        <w:rPr>
          <w:b/>
        </w:rPr>
      </w:pPr>
    </w:p>
    <w:tbl>
      <w:tblPr>
        <w:tblW w:w="8969" w:type="dxa"/>
        <w:tblInd w:w="93" w:type="dxa"/>
        <w:tblLook w:val="04A0" w:firstRow="1" w:lastRow="0" w:firstColumn="1" w:lastColumn="0" w:noHBand="0" w:noVBand="1"/>
      </w:tblPr>
      <w:tblGrid>
        <w:gridCol w:w="4861"/>
        <w:gridCol w:w="1108"/>
        <w:gridCol w:w="1083"/>
        <w:gridCol w:w="1921"/>
      </w:tblGrid>
      <w:tr w:rsidR="003E11D4" w:rsidRPr="00DB5C28" w14:paraId="219D99C4" w14:textId="77777777" w:rsidTr="00ED215A">
        <w:trPr>
          <w:trHeight w:val="480"/>
        </w:trPr>
        <w:tc>
          <w:tcPr>
            <w:tcW w:w="4861" w:type="dxa"/>
            <w:tcBorders>
              <w:top w:val="single" w:sz="4" w:space="0" w:color="auto"/>
              <w:left w:val="single" w:sz="4" w:space="0" w:color="auto"/>
              <w:bottom w:val="single" w:sz="4" w:space="0" w:color="auto"/>
              <w:right w:val="nil"/>
            </w:tcBorders>
            <w:shd w:val="clear" w:color="000000" w:fill="F2F2F2"/>
            <w:vAlign w:val="center"/>
            <w:hideMark/>
          </w:tcPr>
          <w:p w14:paraId="73DBA28D"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108"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4BF7E2A0"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7FBDE113"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921" w:type="dxa"/>
            <w:tcBorders>
              <w:top w:val="single" w:sz="4" w:space="0" w:color="auto"/>
              <w:left w:val="nil"/>
              <w:bottom w:val="single" w:sz="4" w:space="0" w:color="auto"/>
              <w:right w:val="single" w:sz="4" w:space="0" w:color="auto"/>
            </w:tcBorders>
            <w:shd w:val="clear" w:color="000000" w:fill="F2F2F2"/>
            <w:noWrap/>
            <w:vAlign w:val="center"/>
            <w:hideMark/>
          </w:tcPr>
          <w:p w14:paraId="327084A6"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1DB842C9"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0B64A" w14:textId="77777777" w:rsidR="003E11D4" w:rsidRPr="00A641A7" w:rsidRDefault="003E11D4" w:rsidP="00ED215A">
            <w:pPr>
              <w:rPr>
                <w:bCs/>
                <w:sz w:val="22"/>
                <w:szCs w:val="22"/>
                <w:lang w:eastAsia="hr-HR"/>
              </w:rPr>
            </w:pPr>
            <w:r w:rsidRPr="00A641A7">
              <w:rPr>
                <w:bCs/>
                <w:sz w:val="22"/>
                <w:szCs w:val="22"/>
                <w:lang w:eastAsia="hr-HR"/>
              </w:rPr>
              <w:t>Broj ovisnika i konzumenata droga u tretmanu</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1FFE16AB" w14:textId="77777777" w:rsidR="003E11D4" w:rsidRPr="00A641A7" w:rsidRDefault="003E11D4" w:rsidP="00ED215A">
            <w:pPr>
              <w:jc w:val="center"/>
              <w:rPr>
                <w:bCs/>
                <w:sz w:val="22"/>
                <w:szCs w:val="22"/>
                <w:lang w:eastAsia="hr-HR"/>
              </w:rPr>
            </w:pPr>
            <w:r w:rsidRPr="00A641A7">
              <w:rPr>
                <w:bCs/>
                <w:sz w:val="22"/>
                <w:szCs w:val="22"/>
                <w:lang w:eastAsia="hr-HR"/>
              </w:rPr>
              <w:t>544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1B8532B" w14:textId="77777777" w:rsidR="003E11D4" w:rsidRPr="00A641A7" w:rsidRDefault="003E11D4" w:rsidP="00ED215A">
            <w:pPr>
              <w:jc w:val="center"/>
              <w:rPr>
                <w:bCs/>
                <w:sz w:val="22"/>
                <w:szCs w:val="22"/>
                <w:lang w:eastAsia="hr-HR"/>
              </w:rPr>
            </w:pPr>
            <w:r w:rsidRPr="00A641A7">
              <w:rPr>
                <w:bCs/>
                <w:sz w:val="22"/>
                <w:szCs w:val="22"/>
                <w:lang w:eastAsia="hr-HR"/>
              </w:rPr>
              <w:t>550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475B898A" w14:textId="77777777" w:rsidR="003E11D4" w:rsidRPr="00A641A7" w:rsidRDefault="003E11D4" w:rsidP="00ED215A">
            <w:pPr>
              <w:jc w:val="center"/>
              <w:rPr>
                <w:bCs/>
                <w:sz w:val="22"/>
                <w:szCs w:val="22"/>
                <w:lang w:eastAsia="hr-HR"/>
              </w:rPr>
            </w:pPr>
            <w:r w:rsidRPr="00A641A7">
              <w:rPr>
                <w:bCs/>
                <w:sz w:val="22"/>
                <w:szCs w:val="22"/>
                <w:lang w:eastAsia="hr-HR"/>
              </w:rPr>
              <w:t>536</w:t>
            </w:r>
          </w:p>
        </w:tc>
      </w:tr>
      <w:tr w:rsidR="003E11D4" w:rsidRPr="00DB5C28" w14:paraId="4D6C883F"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6CFB8" w14:textId="77777777" w:rsidR="003E11D4" w:rsidRPr="00A641A7" w:rsidRDefault="003E11D4" w:rsidP="00ED215A">
            <w:pPr>
              <w:rPr>
                <w:bCs/>
                <w:sz w:val="22"/>
                <w:szCs w:val="22"/>
                <w:lang w:eastAsia="hr-HR"/>
              </w:rPr>
            </w:pPr>
            <w:r w:rsidRPr="00A641A7">
              <w:rPr>
                <w:bCs/>
                <w:sz w:val="22"/>
                <w:szCs w:val="22"/>
                <w:lang w:eastAsia="hr-HR"/>
              </w:rPr>
              <w:t>Broj novoevidentiranih ovisnika i konzumenata droga</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71BB903F" w14:textId="77777777" w:rsidR="003E11D4" w:rsidRPr="00A641A7" w:rsidRDefault="003E11D4" w:rsidP="00ED215A">
            <w:pPr>
              <w:jc w:val="center"/>
              <w:rPr>
                <w:bCs/>
                <w:sz w:val="22"/>
                <w:szCs w:val="22"/>
                <w:lang w:eastAsia="hr-HR"/>
              </w:rPr>
            </w:pPr>
            <w:r w:rsidRPr="00A641A7">
              <w:rPr>
                <w:bCs/>
                <w:sz w:val="22"/>
                <w:szCs w:val="22"/>
                <w:lang w:eastAsia="hr-HR"/>
              </w:rPr>
              <w:t>43</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399A8E3" w14:textId="77777777" w:rsidR="003E11D4" w:rsidRPr="00A641A7" w:rsidRDefault="003E11D4" w:rsidP="00ED215A">
            <w:pPr>
              <w:jc w:val="center"/>
              <w:rPr>
                <w:bCs/>
                <w:sz w:val="22"/>
                <w:szCs w:val="22"/>
                <w:lang w:eastAsia="hr-HR"/>
              </w:rPr>
            </w:pPr>
            <w:r w:rsidRPr="00A641A7">
              <w:rPr>
                <w:bCs/>
                <w:sz w:val="22"/>
                <w:szCs w:val="22"/>
                <w:lang w:eastAsia="hr-HR"/>
              </w:rPr>
              <w:t>50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78F0EACC" w14:textId="77777777" w:rsidR="003E11D4" w:rsidRPr="00A641A7" w:rsidRDefault="003E11D4" w:rsidP="00ED215A">
            <w:pPr>
              <w:jc w:val="center"/>
              <w:rPr>
                <w:bCs/>
                <w:sz w:val="22"/>
                <w:szCs w:val="22"/>
                <w:lang w:eastAsia="hr-HR"/>
              </w:rPr>
            </w:pPr>
            <w:r w:rsidRPr="00A641A7">
              <w:rPr>
                <w:bCs/>
                <w:sz w:val="22"/>
                <w:szCs w:val="22"/>
                <w:lang w:eastAsia="hr-HR"/>
              </w:rPr>
              <w:t>31</w:t>
            </w:r>
          </w:p>
        </w:tc>
      </w:tr>
      <w:tr w:rsidR="003E11D4" w:rsidRPr="00DB5C28" w14:paraId="6B1D9DDE"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3C7B4" w14:textId="77777777" w:rsidR="003E11D4" w:rsidRPr="00A641A7" w:rsidRDefault="003E11D4" w:rsidP="00ED215A">
            <w:pPr>
              <w:rPr>
                <w:bCs/>
                <w:sz w:val="22"/>
                <w:szCs w:val="22"/>
                <w:lang w:eastAsia="hr-HR"/>
              </w:rPr>
            </w:pPr>
            <w:r w:rsidRPr="00A641A7">
              <w:rPr>
                <w:bCs/>
                <w:sz w:val="22"/>
                <w:szCs w:val="22"/>
                <w:lang w:eastAsia="hr-HR"/>
              </w:rPr>
              <w:t>Broj osoba koje su se javile u tretman zbog poteškoća s mentalnim zdravljem</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27013708" w14:textId="77777777" w:rsidR="003E11D4" w:rsidRPr="00A641A7" w:rsidRDefault="003E11D4" w:rsidP="00ED215A">
            <w:pPr>
              <w:jc w:val="center"/>
              <w:rPr>
                <w:bCs/>
                <w:sz w:val="22"/>
                <w:szCs w:val="22"/>
                <w:lang w:eastAsia="hr-HR"/>
              </w:rPr>
            </w:pPr>
            <w:r w:rsidRPr="00A641A7">
              <w:rPr>
                <w:bCs/>
                <w:sz w:val="22"/>
                <w:szCs w:val="22"/>
                <w:lang w:eastAsia="hr-HR"/>
              </w:rPr>
              <w:t>1.258</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4A9044C" w14:textId="77777777" w:rsidR="003E11D4" w:rsidRPr="00A641A7" w:rsidRDefault="003E11D4" w:rsidP="00ED215A">
            <w:pPr>
              <w:jc w:val="center"/>
              <w:rPr>
                <w:bCs/>
                <w:sz w:val="22"/>
                <w:szCs w:val="22"/>
                <w:lang w:eastAsia="hr-HR"/>
              </w:rPr>
            </w:pPr>
            <w:r w:rsidRPr="00A641A7">
              <w:rPr>
                <w:bCs/>
                <w:sz w:val="22"/>
                <w:szCs w:val="22"/>
                <w:lang w:eastAsia="hr-HR"/>
              </w:rPr>
              <w:t>1.500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1316C203" w14:textId="77777777" w:rsidR="003E11D4" w:rsidRPr="00A641A7" w:rsidRDefault="003E11D4" w:rsidP="00ED215A">
            <w:pPr>
              <w:jc w:val="center"/>
              <w:rPr>
                <w:bCs/>
                <w:sz w:val="22"/>
                <w:szCs w:val="22"/>
                <w:lang w:eastAsia="hr-HR"/>
              </w:rPr>
            </w:pPr>
            <w:r w:rsidRPr="00A641A7">
              <w:rPr>
                <w:bCs/>
                <w:sz w:val="22"/>
                <w:szCs w:val="22"/>
                <w:lang w:eastAsia="hr-HR"/>
              </w:rPr>
              <w:t>1.381</w:t>
            </w:r>
          </w:p>
        </w:tc>
      </w:tr>
      <w:tr w:rsidR="003E11D4" w:rsidRPr="00DB5C28" w14:paraId="157F0EC3"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E3100" w14:textId="77777777" w:rsidR="003E11D4" w:rsidRPr="00A641A7" w:rsidRDefault="003E11D4" w:rsidP="00ED215A">
            <w:pPr>
              <w:rPr>
                <w:bCs/>
                <w:sz w:val="22"/>
                <w:szCs w:val="22"/>
                <w:lang w:eastAsia="hr-HR"/>
              </w:rPr>
            </w:pPr>
            <w:r w:rsidRPr="00A641A7">
              <w:rPr>
                <w:bCs/>
                <w:sz w:val="22"/>
                <w:szCs w:val="22"/>
                <w:lang w:eastAsia="hr-HR"/>
              </w:rPr>
              <w:t>Broj testiranih osoba na krvno prenosive bolesti</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6EEAC7CE" w14:textId="77777777" w:rsidR="003E11D4" w:rsidRPr="00A641A7" w:rsidRDefault="003E11D4" w:rsidP="00ED215A">
            <w:pPr>
              <w:jc w:val="center"/>
              <w:rPr>
                <w:bCs/>
                <w:sz w:val="22"/>
                <w:szCs w:val="22"/>
                <w:lang w:eastAsia="hr-HR"/>
              </w:rPr>
            </w:pPr>
            <w:r w:rsidRPr="00A641A7">
              <w:rPr>
                <w:bCs/>
                <w:sz w:val="22"/>
                <w:szCs w:val="22"/>
                <w:lang w:eastAsia="hr-HR"/>
              </w:rPr>
              <w:t>57</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0001EE0" w14:textId="77777777" w:rsidR="003E11D4" w:rsidRPr="00A641A7" w:rsidRDefault="003E11D4" w:rsidP="00ED215A">
            <w:pPr>
              <w:jc w:val="center"/>
              <w:rPr>
                <w:bCs/>
                <w:sz w:val="22"/>
                <w:szCs w:val="22"/>
                <w:lang w:eastAsia="hr-HR"/>
              </w:rPr>
            </w:pPr>
            <w:r w:rsidRPr="00A641A7">
              <w:rPr>
                <w:bCs/>
                <w:sz w:val="22"/>
                <w:szCs w:val="22"/>
                <w:lang w:eastAsia="hr-HR"/>
              </w:rPr>
              <w:t>70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5FAD46B9" w14:textId="77777777" w:rsidR="003E11D4" w:rsidRPr="00A641A7" w:rsidRDefault="003E11D4" w:rsidP="00ED215A">
            <w:pPr>
              <w:jc w:val="center"/>
              <w:rPr>
                <w:bCs/>
                <w:sz w:val="22"/>
                <w:szCs w:val="22"/>
                <w:lang w:eastAsia="hr-HR"/>
              </w:rPr>
            </w:pPr>
            <w:r w:rsidRPr="00A641A7">
              <w:rPr>
                <w:bCs/>
                <w:sz w:val="22"/>
                <w:szCs w:val="22"/>
                <w:lang w:eastAsia="hr-HR"/>
              </w:rPr>
              <w:t>72</w:t>
            </w:r>
          </w:p>
        </w:tc>
      </w:tr>
      <w:tr w:rsidR="003E11D4" w:rsidRPr="00DB5C28" w14:paraId="0BF690FF"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6035D" w14:textId="77777777" w:rsidR="003E11D4" w:rsidRPr="00A641A7" w:rsidRDefault="003E11D4" w:rsidP="00ED215A">
            <w:pPr>
              <w:rPr>
                <w:bCs/>
                <w:sz w:val="22"/>
                <w:szCs w:val="22"/>
                <w:lang w:eastAsia="hr-HR"/>
              </w:rPr>
            </w:pPr>
            <w:r w:rsidRPr="00A641A7">
              <w:rPr>
                <w:bCs/>
                <w:sz w:val="22"/>
                <w:szCs w:val="22"/>
                <w:lang w:eastAsia="hr-HR"/>
              </w:rPr>
              <w:t>Broj djelatnika u zdravstvu uključenih u program</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529BED49" w14:textId="77777777" w:rsidR="003E11D4" w:rsidRPr="00A641A7" w:rsidRDefault="003E11D4" w:rsidP="00ED215A">
            <w:pPr>
              <w:jc w:val="center"/>
              <w:rPr>
                <w:bCs/>
                <w:sz w:val="22"/>
                <w:szCs w:val="22"/>
                <w:lang w:eastAsia="hr-HR"/>
              </w:rPr>
            </w:pPr>
            <w:r w:rsidRPr="00A641A7">
              <w:rPr>
                <w:bCs/>
                <w:sz w:val="22"/>
                <w:szCs w:val="22"/>
                <w:lang w:eastAsia="hr-HR"/>
              </w:rPr>
              <w:t>35</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2EAF5F1" w14:textId="77777777" w:rsidR="003E11D4" w:rsidRPr="00A641A7" w:rsidRDefault="003E11D4" w:rsidP="00ED215A">
            <w:pPr>
              <w:jc w:val="center"/>
              <w:rPr>
                <w:bCs/>
                <w:sz w:val="22"/>
                <w:szCs w:val="22"/>
                <w:lang w:eastAsia="hr-HR"/>
              </w:rPr>
            </w:pPr>
            <w:r w:rsidRPr="00A641A7">
              <w:rPr>
                <w:bCs/>
                <w:sz w:val="22"/>
                <w:szCs w:val="22"/>
                <w:lang w:eastAsia="hr-HR"/>
              </w:rPr>
              <w:t>75</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4AE9F205" w14:textId="77777777" w:rsidR="003E11D4" w:rsidRPr="00A641A7" w:rsidRDefault="003E11D4" w:rsidP="00ED215A">
            <w:pPr>
              <w:jc w:val="center"/>
              <w:rPr>
                <w:bCs/>
                <w:sz w:val="22"/>
                <w:szCs w:val="22"/>
                <w:lang w:eastAsia="hr-HR"/>
              </w:rPr>
            </w:pPr>
            <w:r w:rsidRPr="00A641A7">
              <w:rPr>
                <w:bCs/>
                <w:sz w:val="22"/>
                <w:szCs w:val="22"/>
                <w:lang w:eastAsia="hr-HR"/>
              </w:rPr>
              <w:t>55</w:t>
            </w:r>
          </w:p>
        </w:tc>
      </w:tr>
      <w:tr w:rsidR="003E11D4" w:rsidRPr="00DB5C28" w14:paraId="748DBCE1"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53EB0" w14:textId="77777777" w:rsidR="003E11D4" w:rsidRPr="00A641A7" w:rsidRDefault="003E11D4" w:rsidP="00ED215A">
            <w:pPr>
              <w:rPr>
                <w:bCs/>
                <w:sz w:val="22"/>
                <w:szCs w:val="22"/>
                <w:lang w:eastAsia="hr-HR"/>
              </w:rPr>
            </w:pPr>
            <w:r w:rsidRPr="00A641A7">
              <w:rPr>
                <w:bCs/>
                <w:sz w:val="22"/>
                <w:szCs w:val="22"/>
                <w:lang w:eastAsia="hr-HR"/>
              </w:rPr>
              <w:t xml:space="preserve">Broj održanih tribina i predavanja za roditelje i stručnjake </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68E29451" w14:textId="77777777" w:rsidR="003E11D4" w:rsidRPr="00A641A7" w:rsidRDefault="003E11D4" w:rsidP="00ED215A">
            <w:pPr>
              <w:jc w:val="center"/>
              <w:rPr>
                <w:bCs/>
                <w:sz w:val="22"/>
                <w:szCs w:val="22"/>
                <w:lang w:eastAsia="hr-HR"/>
              </w:rPr>
            </w:pPr>
            <w:r w:rsidRPr="00A641A7">
              <w:rPr>
                <w:bCs/>
                <w:sz w:val="22"/>
                <w:szCs w:val="22"/>
                <w:lang w:eastAsia="hr-HR"/>
              </w:rPr>
              <w:t>23</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760D1F9" w14:textId="77777777" w:rsidR="003E11D4" w:rsidRPr="00A641A7" w:rsidRDefault="003E11D4" w:rsidP="00ED215A">
            <w:pPr>
              <w:jc w:val="center"/>
              <w:rPr>
                <w:bCs/>
                <w:sz w:val="22"/>
                <w:szCs w:val="22"/>
                <w:lang w:eastAsia="hr-HR"/>
              </w:rPr>
            </w:pPr>
            <w:r w:rsidRPr="00A641A7">
              <w:rPr>
                <w:bCs/>
                <w:sz w:val="22"/>
                <w:szCs w:val="22"/>
                <w:lang w:eastAsia="hr-HR"/>
              </w:rPr>
              <w:t>15</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38642289" w14:textId="77777777" w:rsidR="003E11D4" w:rsidRPr="00A641A7" w:rsidRDefault="003E11D4" w:rsidP="00ED215A">
            <w:pPr>
              <w:jc w:val="center"/>
              <w:rPr>
                <w:bCs/>
                <w:sz w:val="22"/>
                <w:szCs w:val="22"/>
                <w:lang w:eastAsia="hr-HR"/>
              </w:rPr>
            </w:pPr>
            <w:r w:rsidRPr="00A641A7">
              <w:rPr>
                <w:bCs/>
                <w:sz w:val="22"/>
                <w:szCs w:val="22"/>
                <w:lang w:eastAsia="hr-HR"/>
              </w:rPr>
              <w:t>23</w:t>
            </w:r>
          </w:p>
        </w:tc>
      </w:tr>
      <w:tr w:rsidR="003E11D4" w:rsidRPr="00DB5C28" w14:paraId="3ABE5FEE" w14:textId="77777777" w:rsidTr="00ED215A">
        <w:trPr>
          <w:trHeight w:val="283"/>
        </w:trPr>
        <w:tc>
          <w:tcPr>
            <w:tcW w:w="486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93FF24" w14:textId="77777777" w:rsidR="003E11D4" w:rsidRPr="00A641A7" w:rsidRDefault="003E11D4" w:rsidP="00ED215A">
            <w:pPr>
              <w:rPr>
                <w:bCs/>
                <w:sz w:val="22"/>
                <w:szCs w:val="22"/>
                <w:lang w:eastAsia="hr-HR"/>
              </w:rPr>
            </w:pPr>
            <w:r w:rsidRPr="00A641A7">
              <w:rPr>
                <w:bCs/>
                <w:sz w:val="22"/>
                <w:szCs w:val="22"/>
                <w:lang w:eastAsia="hr-HR"/>
              </w:rPr>
              <w:t>Broj učenika, roditelja i stručnjaka uključenih u edukaciju</w:t>
            </w:r>
          </w:p>
        </w:tc>
        <w:tc>
          <w:tcPr>
            <w:tcW w:w="1108" w:type="dxa"/>
            <w:tcBorders>
              <w:top w:val="single" w:sz="4" w:space="0" w:color="auto"/>
              <w:left w:val="nil"/>
              <w:bottom w:val="single" w:sz="4" w:space="0" w:color="auto"/>
              <w:right w:val="single" w:sz="4" w:space="0" w:color="auto"/>
            </w:tcBorders>
            <w:shd w:val="clear" w:color="auto" w:fill="auto"/>
            <w:noWrap/>
            <w:vAlign w:val="center"/>
          </w:tcPr>
          <w:p w14:paraId="54B00E93" w14:textId="77777777" w:rsidR="003E11D4" w:rsidRPr="00A641A7" w:rsidRDefault="003E11D4" w:rsidP="00ED215A">
            <w:pPr>
              <w:jc w:val="center"/>
              <w:rPr>
                <w:bCs/>
                <w:sz w:val="22"/>
                <w:szCs w:val="22"/>
                <w:lang w:eastAsia="hr-HR"/>
              </w:rPr>
            </w:pPr>
            <w:r w:rsidRPr="00A641A7">
              <w:rPr>
                <w:bCs/>
                <w:sz w:val="22"/>
                <w:szCs w:val="22"/>
                <w:lang w:eastAsia="hr-HR"/>
              </w:rPr>
              <w:t>954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12BF90B" w14:textId="77777777" w:rsidR="003E11D4" w:rsidRPr="00A641A7" w:rsidRDefault="003E11D4" w:rsidP="00ED215A">
            <w:pPr>
              <w:jc w:val="center"/>
              <w:rPr>
                <w:bCs/>
                <w:sz w:val="22"/>
                <w:szCs w:val="22"/>
                <w:highlight w:val="yellow"/>
                <w:lang w:eastAsia="hr-HR"/>
              </w:rPr>
            </w:pPr>
            <w:r w:rsidRPr="00A641A7">
              <w:rPr>
                <w:bCs/>
                <w:sz w:val="22"/>
                <w:szCs w:val="22"/>
                <w:lang w:eastAsia="hr-HR"/>
              </w:rPr>
              <w:t>700</w:t>
            </w:r>
          </w:p>
        </w:tc>
        <w:tc>
          <w:tcPr>
            <w:tcW w:w="1921" w:type="dxa"/>
            <w:tcBorders>
              <w:top w:val="single" w:sz="4" w:space="0" w:color="auto"/>
              <w:left w:val="nil"/>
              <w:bottom w:val="single" w:sz="4" w:space="0" w:color="auto"/>
              <w:right w:val="single" w:sz="4" w:space="0" w:color="auto"/>
            </w:tcBorders>
            <w:shd w:val="clear" w:color="auto" w:fill="auto"/>
            <w:noWrap/>
            <w:vAlign w:val="center"/>
          </w:tcPr>
          <w:p w14:paraId="0EFDD418" w14:textId="77777777" w:rsidR="003E11D4" w:rsidRPr="00A641A7" w:rsidRDefault="003E11D4" w:rsidP="00ED215A">
            <w:pPr>
              <w:jc w:val="center"/>
              <w:rPr>
                <w:bCs/>
                <w:sz w:val="22"/>
                <w:szCs w:val="22"/>
                <w:lang w:eastAsia="hr-HR"/>
              </w:rPr>
            </w:pPr>
            <w:r w:rsidRPr="00A641A7">
              <w:rPr>
                <w:bCs/>
                <w:sz w:val="22"/>
                <w:szCs w:val="22"/>
                <w:lang w:eastAsia="hr-HR"/>
              </w:rPr>
              <w:t>1.560</w:t>
            </w:r>
          </w:p>
        </w:tc>
      </w:tr>
      <w:bookmarkEnd w:id="18"/>
    </w:tbl>
    <w:p w14:paraId="3473102E" w14:textId="77777777" w:rsidR="003E11D4" w:rsidRPr="00DB5C28" w:rsidRDefault="003E11D4" w:rsidP="003E11D4">
      <w:pPr>
        <w:rPr>
          <w:b/>
          <w:color w:val="FF0000"/>
        </w:rPr>
      </w:pPr>
    </w:p>
    <w:p w14:paraId="3D408748" w14:textId="77777777" w:rsidR="003E11D4" w:rsidRPr="00DB5C28" w:rsidRDefault="003E11D4" w:rsidP="003E11D4">
      <w:pPr>
        <w:rPr>
          <w:b/>
        </w:rPr>
      </w:pPr>
      <w:r w:rsidRPr="00DB5C28">
        <w:rPr>
          <w:b/>
        </w:rPr>
        <w:t>Izvještaj o postignutim ciljevima i rezultatima programa temeljenim na pokazateljima uspješnosti:</w:t>
      </w:r>
    </w:p>
    <w:p w14:paraId="6F92B570" w14:textId="77777777" w:rsidR="003E11D4" w:rsidRPr="00DB5C28" w:rsidRDefault="003E11D4" w:rsidP="003E11D4">
      <w:pPr>
        <w:jc w:val="both"/>
        <w:rPr>
          <w:lang w:eastAsia="hr-HR"/>
        </w:rPr>
      </w:pPr>
      <w:r w:rsidRPr="00DB5C28">
        <w:sym w:font="Wingdings" w:char="F077"/>
      </w:r>
      <w:r w:rsidRPr="00DB5C28">
        <w:t xml:space="preserve"> </w:t>
      </w:r>
      <w:proofErr w:type="spellStart"/>
      <w:r w:rsidRPr="00DB5C28">
        <w:t>Podaktivnost</w:t>
      </w:r>
      <w:proofErr w:type="spellEnd"/>
      <w:r w:rsidRPr="00DB5C28">
        <w:t xml:space="preserve">: Zaštita i očuvanje mentalnog zdravlja </w:t>
      </w:r>
      <w:r w:rsidRPr="00DB5C28">
        <w:rPr>
          <w:rFonts w:eastAsia="Calibri"/>
        </w:rPr>
        <w:t xml:space="preserve">– </w:t>
      </w:r>
      <w:r w:rsidRPr="00DB5C28">
        <w:rPr>
          <w:bCs/>
        </w:rPr>
        <w:t>održano je 5 predavanja i 2 radionice</w:t>
      </w:r>
      <w:r w:rsidRPr="00DB5C28">
        <w:t xml:space="preserve"> s ukupno 525 sudionika. Psiholog iz Službe sudjelovao je na okruglom stolu na temu mentalnog zdravlja mladih. </w:t>
      </w:r>
      <w:r w:rsidRPr="00DB5C28">
        <w:rPr>
          <w:rFonts w:eastAsia="Calibri"/>
        </w:rPr>
        <w:t xml:space="preserve">Održano je 35 radionica za djelatnike u zdravstvu, a ciklus radionica sastojao se od 5 modula (jedanput tjedno) i radilo se sa 7 grupa, ukupno je obuhvaćeno 72 djelatnika Istarskih domova zdravlja. </w:t>
      </w:r>
      <w:r w:rsidRPr="00DB5C28">
        <w:t>U Službi se radilo s 1.381 osoba zbog problema mentalnog zdravlja, te s 359 članova obitelji. U tretman Služe uključilo se 55 djelatnika u zdravstvu i 27 članova njihovih obitelji.</w:t>
      </w:r>
    </w:p>
    <w:p w14:paraId="6A47732F" w14:textId="77777777" w:rsidR="003E11D4" w:rsidRPr="00DB5C28" w:rsidRDefault="003E11D4" w:rsidP="003E11D4">
      <w:pPr>
        <w:suppressAutoHyphens/>
        <w:jc w:val="both"/>
        <w:rPr>
          <w:b/>
        </w:rPr>
      </w:pPr>
      <w:r w:rsidRPr="00DB5C28">
        <w:sym w:font="Wingdings" w:char="F077"/>
      </w:r>
      <w:r w:rsidRPr="00DB5C28">
        <w:t xml:space="preserve"> </w:t>
      </w:r>
      <w:proofErr w:type="spellStart"/>
      <w:r w:rsidRPr="00DB5C28">
        <w:t>Podaktivnost</w:t>
      </w:r>
      <w:proofErr w:type="spellEnd"/>
      <w:r w:rsidRPr="00DB5C28">
        <w:t xml:space="preserve">: Prevencija i izvanbolničko liječenje ovisnosti – </w:t>
      </w:r>
      <w:r w:rsidRPr="00DB5C28">
        <w:rPr>
          <w:lang w:eastAsia="ar-SA"/>
        </w:rPr>
        <w:t xml:space="preserve">zbog konzumacije droga radilo se s 536 osoba i 60 članova obitelji. Novoevidentiranih korisnika zbog konzumacije droga bilo je 31 (zbog ovisnosti o opijatima javilo se 15 osoba, 5 osoba zbog amfetamina, 7 osoba zbog marihuane, 3 osobe zbog kokaina i 1 zbog </w:t>
      </w:r>
      <w:proofErr w:type="spellStart"/>
      <w:r w:rsidRPr="00DB5C28">
        <w:rPr>
          <w:lang w:eastAsia="ar-SA"/>
        </w:rPr>
        <w:t>ecstasyja</w:t>
      </w:r>
      <w:proofErr w:type="spellEnd"/>
      <w:r w:rsidRPr="00DB5C28">
        <w:rPr>
          <w:lang w:eastAsia="ar-SA"/>
        </w:rPr>
        <w:t xml:space="preserve">). </w:t>
      </w:r>
      <w:r w:rsidRPr="00DB5C28">
        <w:t xml:space="preserve">Testirane su 72 osobe na krvno prenosive bolesti (hepatitis B, hepatitis C, HIV i sifilis), te je nađena 1 pozitivna osoba na hepatitis B, 20 pozitivnih na hepatitis C koji su dobili preporuku za liječnika da se provede obrada i liječenje. Održane su tri javnozdravstvene akcije, deset tribina za mlade, dva predavanja za roditelje, tri predstave za učenike, </w:t>
      </w:r>
      <w:proofErr w:type="spellStart"/>
      <w:r w:rsidRPr="00DB5C28">
        <w:t>webinar</w:t>
      </w:r>
      <w:proofErr w:type="spellEnd"/>
      <w:r w:rsidRPr="00DB5C28">
        <w:t xml:space="preserve">  i dva predavanja za stručnjake koji rade s djecom i mladima te dva predavanja za učenike, na kojima je ukupno sudjelovalo 785 učenika, 95 roditelja i 155 stručnjaka. </w:t>
      </w:r>
    </w:p>
    <w:p w14:paraId="521AC8AF" w14:textId="77777777" w:rsidR="003E11D4" w:rsidRPr="00DB5C28" w:rsidRDefault="003E11D4" w:rsidP="003E11D4">
      <w:pPr>
        <w:suppressAutoHyphens/>
        <w:jc w:val="both"/>
        <w:rPr>
          <w:color w:val="FF0000"/>
        </w:rPr>
      </w:pPr>
    </w:p>
    <w:p w14:paraId="6891D004" w14:textId="77777777" w:rsidR="003E11D4" w:rsidRPr="00DB5C28" w:rsidRDefault="003E11D4" w:rsidP="003E11D4">
      <w:pPr>
        <w:jc w:val="both"/>
        <w:rPr>
          <w:color w:val="FF0000"/>
        </w:rPr>
      </w:pPr>
      <w:r w:rsidRPr="00DB5C28">
        <w:sym w:font="Wingdings" w:char="F077"/>
      </w:r>
      <w:r w:rsidRPr="00DB5C28">
        <w:t xml:space="preserve"> </w:t>
      </w:r>
      <w:proofErr w:type="spellStart"/>
      <w:r w:rsidRPr="00DB5C28">
        <w:t>Podaktivnost</w:t>
      </w:r>
      <w:proofErr w:type="spellEnd"/>
      <w:r w:rsidRPr="00DB5C28">
        <w:t>: Zajedno za zdravo odrastanje –</w:t>
      </w:r>
      <w:bookmarkStart w:id="19" w:name="_Hlk170891143"/>
      <w:r w:rsidRPr="00DB5C28">
        <w:t xml:space="preserve">Trijažno psihologijsko testiranje za učenike V </w:t>
      </w:r>
      <w:proofErr w:type="spellStart"/>
      <w:r w:rsidRPr="00DB5C28">
        <w:t>raz</w:t>
      </w:r>
      <w:proofErr w:type="spellEnd"/>
      <w:r w:rsidRPr="00DB5C28">
        <w:t>. OŠ “</w:t>
      </w:r>
      <w:proofErr w:type="spellStart"/>
      <w:r w:rsidRPr="00DB5C28">
        <w:t>Beckov</w:t>
      </w:r>
      <w:proofErr w:type="spellEnd"/>
      <w:r w:rsidRPr="00DB5C28">
        <w:t xml:space="preserve"> inventar za djecu i mlade“(samopoimanje, anksioznost, ljutnja i ometajuće ponašanje) ispunilo je 174 učenika.</w:t>
      </w:r>
      <w:r w:rsidRPr="00DB5C28">
        <w:rPr>
          <w:color w:val="FF0000"/>
        </w:rPr>
        <w:t xml:space="preserve"> </w:t>
      </w:r>
      <w:bookmarkEnd w:id="19"/>
      <w:r w:rsidRPr="00DB5C28">
        <w:t xml:space="preserve">Na temelju dobivenih povratnih informacija  o važnim područjima mentalnog zdravlja svojih učenika, stručni suradnici su razgovarali s roditeljima. Roditelji djece sa mogućim rizičnim emocionalnim karakteristikama i iskustvima mogu se javiti radi razgovora i tretmana u našu Službu. Važno je povezati zapažanja koje učitelji i roditelji prepoznaju o djeci s rezultatima primjene ovog testa. Korisnici tribina bili su učenici prvih i drugih razreda 9 srednjih škola na području Grada Pule, ukupno njih 215. Učenici su na tribinama mogli čuti znanstvene činjenice o tome kako droge utječu na mozak, ljudsko ponašanje i zdravlje, te koji su rizici eksperimentiranja s tim tvarima. Pored toga, mogli su s provoditeljima diskutirati o toj temi i iskazati svoje stavove i razmišljanja. Roditelji koji su se odazvali pozivu na on line predavanje bili su zainteresirani za temu. Najveći interes pokazali su za rane znakove prepoznavanja konzumacije psihoaktivnih sredstava, te o postavljanju </w:t>
      </w:r>
      <w:r w:rsidRPr="00DB5C28">
        <w:lastRenderedPageBreak/>
        <w:t>granica i nadzoru adolescenata. Kroz predavanja dobili su i informacije o uslugama koje nudi Služba za mentalno zdravlje i prevenciju ovisnosti. Ukupno je na on line predavanju bio 45  roditelja.</w:t>
      </w:r>
    </w:p>
    <w:p w14:paraId="3CE61F9E" w14:textId="77777777" w:rsidR="003E11D4" w:rsidRPr="00DB5C28" w:rsidRDefault="003E11D4" w:rsidP="003E11D4">
      <w:pPr>
        <w:pStyle w:val="Uvuenotijeloteksta"/>
        <w:spacing w:after="0"/>
        <w:ind w:left="0"/>
        <w:rPr>
          <w:rFonts w:ascii="Times New Roman" w:eastAsia="Calibri" w:hAnsi="Times New Roman"/>
          <w:color w:val="FF0000"/>
          <w:sz w:val="24"/>
          <w:szCs w:val="24"/>
        </w:rPr>
      </w:pPr>
    </w:p>
    <w:p w14:paraId="6357B508" w14:textId="77777777" w:rsidR="003E11D4" w:rsidRPr="00DB5C28" w:rsidRDefault="003E11D4" w:rsidP="003E11D4">
      <w:pPr>
        <w:pStyle w:val="Bezproreda"/>
        <w:numPr>
          <w:ilvl w:val="1"/>
          <w:numId w:val="27"/>
        </w:numPr>
        <w:jc w:val="both"/>
        <w:rPr>
          <w:b/>
          <w:bCs/>
          <w:szCs w:val="24"/>
        </w:rPr>
      </w:pPr>
      <w:r w:rsidRPr="00DB5C28">
        <w:rPr>
          <w:b/>
          <w:bCs/>
          <w:szCs w:val="24"/>
        </w:rPr>
        <w:t xml:space="preserve">AKTIVNOST: Prevencija i rano otkrivanje kroničnih nezaraznih bolesti </w:t>
      </w:r>
    </w:p>
    <w:p w14:paraId="36C8DC6F" w14:textId="77777777" w:rsidR="003E11D4" w:rsidRPr="00DB5C28" w:rsidRDefault="003E11D4" w:rsidP="003E11D4">
      <w:pPr>
        <w:pStyle w:val="Bezproreda"/>
        <w:jc w:val="both"/>
        <w:rPr>
          <w:szCs w:val="24"/>
        </w:rPr>
      </w:pPr>
    </w:p>
    <w:p w14:paraId="52BD50B6" w14:textId="77777777" w:rsidR="003E11D4" w:rsidRPr="00DB5C28" w:rsidRDefault="003E11D4" w:rsidP="003E11D4">
      <w:pPr>
        <w:pStyle w:val="Bezproreda"/>
        <w:numPr>
          <w:ilvl w:val="0"/>
          <w:numId w:val="29"/>
        </w:numPr>
        <w:ind w:left="360"/>
        <w:jc w:val="both"/>
        <w:rPr>
          <w:szCs w:val="24"/>
        </w:rPr>
      </w:pPr>
      <w:r w:rsidRPr="00DB5C28">
        <w:rPr>
          <w:b/>
          <w:szCs w:val="24"/>
        </w:rPr>
        <w:t xml:space="preserve">Obrazloženje: </w:t>
      </w:r>
      <w:r w:rsidRPr="00DB5C28">
        <w:rPr>
          <w:szCs w:val="24"/>
        </w:rPr>
        <w:t xml:space="preserve">Uključuje podaktivnosti: Savjetovalište za prehranu - Zavod će kroz savjetovališni rad na području 9 gradova i općina te e-savjetovanje nastaviti pružati nutricionističku i psihološku podršku djeci i mladima te roditeljima, ali i ostaloj potrebitoj populaciji, pri poželjnom smanjenju tjelesne težine, kod raznih metaboličkih poremećaja i bolesti, patofizioloških stanja, posebnih prehrambenih potreba, provodit će promociju pravilne prehrane i tjelesne aktivnosti, promovirati usluge savjetovališta, izrađivati promotivne materijale, a za provedbu navedenih aktivnosti nužna su sredstva za zapošljavanje magistre/a nutricionizma; </w:t>
      </w:r>
      <w:r w:rsidRPr="00DB5C28">
        <w:rPr>
          <w:rFonts w:eastAsia="Calibri"/>
          <w:szCs w:val="24"/>
        </w:rPr>
        <w:t>Monitoring oboljevanja od malignih neoplazmi - u IŽ kontinuirano postoji potreba za analizama pojavnosti raka za što je od posebne važnosti dugogodišnje praćenje raka koje uz povećane potrebe za resursima provodi NZZJZIŽ; Rano otkrivanje raka - NZZJZIŽ na županijskom nivou koordinira, provodi (djelomično) i evaluira nacionalne programe za rano otkrivanje raka dojke i raka debelog crijeva, kako bi kvalitetno proveli ove preventivne programe i pružili svim stanovnicima Istarske županije mogućnost prevencije najčešćih sijela raka, n</w:t>
      </w:r>
      <w:r w:rsidRPr="00DB5C28">
        <w:rPr>
          <w:rFonts w:eastAsia="Calibri"/>
          <w:bCs/>
          <w:szCs w:val="24"/>
        </w:rPr>
        <w:t xml:space="preserve">a pozivanju i besplatnom telefonu (informacije o programima, naručivanja, osobni kontakt i priprema osoba kojima je preporučena kolonoskopija i sl.) u NZZJZIŽ rade 3 medicinske sestre (izvan ugovorenih timova s HZZO-om. Za podaktivnost Savjetovalište za prehranu u Puli te promocija zdravih stilova života po školama i vrtićima na području Grada Pule </w:t>
      </w:r>
      <w:r w:rsidRPr="00DB5C28">
        <w:rPr>
          <w:szCs w:val="24"/>
        </w:rPr>
        <w:t xml:space="preserve">financijska sredstva za provedbu osigurava Grad Pula. </w:t>
      </w:r>
    </w:p>
    <w:p w14:paraId="43CE2D69" w14:textId="77777777" w:rsidR="003E11D4" w:rsidRPr="00DB5C28" w:rsidRDefault="003E11D4" w:rsidP="003E11D4">
      <w:pPr>
        <w:pStyle w:val="Bezproreda"/>
        <w:jc w:val="both"/>
        <w:rPr>
          <w:b/>
          <w:szCs w:val="24"/>
        </w:rPr>
      </w:pPr>
    </w:p>
    <w:p w14:paraId="57B0E012" w14:textId="77777777" w:rsidR="003E11D4" w:rsidRPr="00DB5C28" w:rsidRDefault="003E11D4" w:rsidP="003E11D4">
      <w:pPr>
        <w:pStyle w:val="Odlomakpopisa"/>
        <w:numPr>
          <w:ilvl w:val="0"/>
          <w:numId w:val="29"/>
        </w:numPr>
        <w:ind w:left="360"/>
        <w:rPr>
          <w:b/>
        </w:rPr>
      </w:pPr>
      <w:r w:rsidRPr="00DB5C28">
        <w:rPr>
          <w:b/>
        </w:rPr>
        <w:t>Cilj uspješnosti</w:t>
      </w:r>
    </w:p>
    <w:p w14:paraId="379104F5" w14:textId="77777777" w:rsidR="003E11D4" w:rsidRPr="00DB5C28" w:rsidRDefault="003E11D4" w:rsidP="003E11D4">
      <w:pPr>
        <w:ind w:left="360"/>
      </w:pPr>
    </w:p>
    <w:tbl>
      <w:tblPr>
        <w:tblW w:w="9116" w:type="dxa"/>
        <w:tblInd w:w="93" w:type="dxa"/>
        <w:tblLook w:val="04A0" w:firstRow="1" w:lastRow="0" w:firstColumn="1" w:lastColumn="0" w:noHBand="0" w:noVBand="1"/>
      </w:tblPr>
      <w:tblGrid>
        <w:gridCol w:w="2845"/>
        <w:gridCol w:w="2369"/>
        <w:gridCol w:w="2369"/>
        <w:gridCol w:w="1610"/>
      </w:tblGrid>
      <w:tr w:rsidR="003E11D4" w:rsidRPr="00DB5C28" w14:paraId="3E676401" w14:textId="77777777" w:rsidTr="00ED215A">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5177EC7E" w14:textId="77777777" w:rsidR="003E11D4" w:rsidRPr="00A641A7" w:rsidRDefault="003E11D4" w:rsidP="00ED215A">
            <w:pPr>
              <w:jc w:val="center"/>
              <w:rPr>
                <w:b/>
                <w:bCs/>
                <w:sz w:val="20"/>
                <w:szCs w:val="20"/>
                <w:lang w:eastAsia="hr-HR"/>
              </w:rPr>
            </w:pPr>
            <w:r w:rsidRPr="00A641A7">
              <w:rPr>
                <w:b/>
                <w:bCs/>
                <w:sz w:val="20"/>
                <w:szCs w:val="20"/>
                <w:lang w:eastAsia="hr-HR"/>
              </w:rPr>
              <w:t>NAZIV MJERE</w:t>
            </w:r>
          </w:p>
        </w:tc>
        <w:tc>
          <w:tcPr>
            <w:tcW w:w="6256"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00B86E2D" w14:textId="77777777" w:rsidR="003E11D4" w:rsidRPr="00A641A7" w:rsidRDefault="003E11D4" w:rsidP="00ED215A">
            <w:pPr>
              <w:jc w:val="center"/>
              <w:rPr>
                <w:b/>
                <w:bCs/>
                <w:sz w:val="20"/>
                <w:szCs w:val="20"/>
                <w:lang w:eastAsia="hr-HR"/>
              </w:rPr>
            </w:pPr>
            <w:r w:rsidRPr="00A641A7">
              <w:rPr>
                <w:b/>
                <w:bCs/>
                <w:sz w:val="20"/>
                <w:szCs w:val="20"/>
                <w:lang w:eastAsia="hr-HR"/>
              </w:rPr>
              <w:t>PLANIRANA SREDSTVA U PRORAČUNU ISTARSKE ŽUPANIJE</w:t>
            </w:r>
          </w:p>
        </w:tc>
      </w:tr>
      <w:tr w:rsidR="003E11D4" w:rsidRPr="00DB5C28" w14:paraId="43FCA224"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1F7441EC" w14:textId="77777777" w:rsidR="003E11D4" w:rsidRPr="00A641A7"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4A11CB95" w14:textId="77777777" w:rsidR="003E11D4" w:rsidRPr="00A641A7" w:rsidRDefault="003E11D4" w:rsidP="00ED215A">
            <w:pPr>
              <w:rPr>
                <w:b/>
                <w:bCs/>
                <w:sz w:val="20"/>
                <w:szCs w:val="20"/>
                <w:lang w:eastAsia="hr-HR"/>
              </w:rPr>
            </w:pPr>
            <w:r w:rsidRPr="00A641A7">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27BBEC98" w14:textId="77777777" w:rsidR="003E11D4" w:rsidRPr="00A641A7" w:rsidRDefault="003E11D4" w:rsidP="00ED215A">
            <w:pPr>
              <w:jc w:val="center"/>
              <w:rPr>
                <w:b/>
                <w:bCs/>
                <w:sz w:val="20"/>
                <w:szCs w:val="20"/>
                <w:lang w:eastAsia="hr-HR"/>
              </w:rPr>
            </w:pPr>
            <w:r w:rsidRPr="00A641A7">
              <w:rPr>
                <w:b/>
                <w:bCs/>
                <w:sz w:val="20"/>
                <w:szCs w:val="20"/>
                <w:lang w:eastAsia="hr-HR"/>
              </w:rPr>
              <w:t>AKTIVNOST (poveznica IŽ)</w:t>
            </w:r>
          </w:p>
        </w:tc>
        <w:tc>
          <w:tcPr>
            <w:tcW w:w="1496" w:type="dxa"/>
            <w:tcBorders>
              <w:top w:val="nil"/>
              <w:left w:val="nil"/>
              <w:bottom w:val="single" w:sz="4" w:space="0" w:color="auto"/>
              <w:right w:val="single" w:sz="4" w:space="0" w:color="auto"/>
            </w:tcBorders>
            <w:shd w:val="clear" w:color="000000" w:fill="F2F2F2"/>
            <w:vAlign w:val="center"/>
            <w:hideMark/>
          </w:tcPr>
          <w:p w14:paraId="6F705869" w14:textId="77777777" w:rsidR="003E11D4" w:rsidRPr="00A641A7" w:rsidRDefault="003E11D4" w:rsidP="00ED215A">
            <w:pPr>
              <w:jc w:val="center"/>
              <w:rPr>
                <w:b/>
                <w:bCs/>
                <w:sz w:val="20"/>
                <w:szCs w:val="20"/>
                <w:lang w:eastAsia="hr-HR"/>
              </w:rPr>
            </w:pPr>
            <w:r w:rsidRPr="00A641A7">
              <w:rPr>
                <w:b/>
                <w:bCs/>
                <w:sz w:val="20"/>
                <w:szCs w:val="20"/>
                <w:lang w:eastAsia="hr-HR"/>
              </w:rPr>
              <w:t>PROCJENJENI TROŠAK PROVEDBE MJERE</w:t>
            </w:r>
          </w:p>
        </w:tc>
      </w:tr>
      <w:tr w:rsidR="003E11D4" w:rsidRPr="00DB5C28" w14:paraId="572CC522" w14:textId="77777777" w:rsidTr="00ED215A">
        <w:trPr>
          <w:trHeight w:val="749"/>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DE50B6E" w14:textId="77777777" w:rsidR="003E11D4" w:rsidRPr="00A641A7" w:rsidRDefault="003E11D4" w:rsidP="00ED215A">
            <w:pPr>
              <w:rPr>
                <w:sz w:val="22"/>
                <w:szCs w:val="22"/>
                <w:lang w:eastAsia="hr-HR"/>
              </w:rPr>
            </w:pPr>
            <w:r w:rsidRPr="00A641A7">
              <w:rPr>
                <w:sz w:val="22"/>
                <w:szCs w:val="22"/>
                <w:lang w:eastAsia="hr-HR"/>
              </w:rPr>
              <w:t>2.2.6. Unaprjeđenje programa prevencije i ranog otkrivanja bolesti</w:t>
            </w:r>
          </w:p>
        </w:tc>
        <w:tc>
          <w:tcPr>
            <w:tcW w:w="2380" w:type="dxa"/>
            <w:tcBorders>
              <w:top w:val="nil"/>
              <w:left w:val="nil"/>
              <w:bottom w:val="single" w:sz="4" w:space="0" w:color="auto"/>
              <w:right w:val="single" w:sz="4" w:space="0" w:color="auto"/>
            </w:tcBorders>
            <w:shd w:val="clear" w:color="auto" w:fill="auto"/>
            <w:vAlign w:val="center"/>
            <w:hideMark/>
          </w:tcPr>
          <w:p w14:paraId="66F45852" w14:textId="77777777" w:rsidR="003E11D4" w:rsidRPr="00A641A7" w:rsidRDefault="003E11D4" w:rsidP="00ED215A">
            <w:pPr>
              <w:rPr>
                <w:sz w:val="22"/>
                <w:szCs w:val="22"/>
                <w:lang w:eastAsia="hr-HR"/>
              </w:rPr>
            </w:pPr>
            <w:r w:rsidRPr="00A641A7">
              <w:rPr>
                <w:sz w:val="22"/>
                <w:szCs w:val="22"/>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vAlign w:val="bottom"/>
            <w:hideMark/>
          </w:tcPr>
          <w:p w14:paraId="46ED2811" w14:textId="77777777" w:rsidR="003E11D4" w:rsidRPr="00A641A7" w:rsidRDefault="003E11D4" w:rsidP="00ED215A">
            <w:pPr>
              <w:rPr>
                <w:sz w:val="22"/>
                <w:szCs w:val="22"/>
                <w:lang w:eastAsia="hr-HR"/>
              </w:rPr>
            </w:pPr>
            <w:r w:rsidRPr="00A641A7">
              <w:rPr>
                <w:sz w:val="22"/>
                <w:szCs w:val="22"/>
                <w:lang w:eastAsia="hr-HR"/>
              </w:rPr>
              <w:t xml:space="preserve">A610146 Prevencija i rano otkrivanje kroničnih nezaraznih bolesti; </w:t>
            </w:r>
          </w:p>
        </w:tc>
        <w:tc>
          <w:tcPr>
            <w:tcW w:w="1496" w:type="dxa"/>
            <w:tcBorders>
              <w:top w:val="nil"/>
              <w:left w:val="nil"/>
              <w:bottom w:val="single" w:sz="4" w:space="0" w:color="auto"/>
              <w:right w:val="single" w:sz="4" w:space="0" w:color="auto"/>
            </w:tcBorders>
            <w:shd w:val="clear" w:color="auto" w:fill="auto"/>
            <w:noWrap/>
            <w:vAlign w:val="center"/>
          </w:tcPr>
          <w:p w14:paraId="1326EBB2" w14:textId="77777777" w:rsidR="003E11D4" w:rsidRPr="00A641A7" w:rsidRDefault="003E11D4" w:rsidP="00ED215A">
            <w:pPr>
              <w:jc w:val="center"/>
              <w:rPr>
                <w:sz w:val="22"/>
                <w:szCs w:val="22"/>
                <w:lang w:eastAsia="hr-HR"/>
              </w:rPr>
            </w:pPr>
            <w:r w:rsidRPr="00A641A7">
              <w:rPr>
                <w:sz w:val="22"/>
                <w:szCs w:val="22"/>
                <w:lang w:eastAsia="hr-HR"/>
              </w:rPr>
              <w:t>52.950,00 EUR</w:t>
            </w:r>
          </w:p>
        </w:tc>
      </w:tr>
    </w:tbl>
    <w:p w14:paraId="6B938F67" w14:textId="77777777" w:rsidR="003E11D4" w:rsidRPr="00DB5C28" w:rsidRDefault="003E11D4" w:rsidP="003E11D4">
      <w:pPr>
        <w:ind w:left="360"/>
      </w:pPr>
    </w:p>
    <w:p w14:paraId="16F14B65" w14:textId="77777777" w:rsidR="003E11D4" w:rsidRPr="00DB5C28" w:rsidRDefault="003E11D4" w:rsidP="003E11D4">
      <w:pPr>
        <w:pStyle w:val="Odlomakpopisa"/>
        <w:numPr>
          <w:ilvl w:val="0"/>
          <w:numId w:val="28"/>
        </w:numPr>
        <w:rPr>
          <w:b/>
        </w:rPr>
      </w:pPr>
      <w:r w:rsidRPr="00DB5C28">
        <w:rPr>
          <w:b/>
        </w:rPr>
        <w:t>Pokazatelji uspješnosti</w:t>
      </w:r>
    </w:p>
    <w:p w14:paraId="41E6279A" w14:textId="77777777" w:rsidR="003E11D4" w:rsidRPr="00DB5C28" w:rsidRDefault="003E11D4" w:rsidP="003E11D4">
      <w:pPr>
        <w:ind w:left="360"/>
        <w:rPr>
          <w:b/>
          <w:color w:val="FF0000"/>
        </w:rPr>
      </w:pPr>
    </w:p>
    <w:tbl>
      <w:tblPr>
        <w:tblW w:w="8920" w:type="dxa"/>
        <w:tblInd w:w="93" w:type="dxa"/>
        <w:tblLook w:val="04A0" w:firstRow="1" w:lastRow="0" w:firstColumn="1" w:lastColumn="0" w:noHBand="0" w:noVBand="1"/>
      </w:tblPr>
      <w:tblGrid>
        <w:gridCol w:w="4864"/>
        <w:gridCol w:w="1134"/>
        <w:gridCol w:w="1083"/>
        <w:gridCol w:w="1843"/>
      </w:tblGrid>
      <w:tr w:rsidR="003E11D4" w:rsidRPr="00DB5C28" w14:paraId="37676CCD" w14:textId="77777777" w:rsidTr="00ED215A">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358A047B" w14:textId="77777777" w:rsidR="003E11D4" w:rsidRPr="00A641A7" w:rsidRDefault="003E11D4" w:rsidP="00ED215A">
            <w:pPr>
              <w:rPr>
                <w:b/>
                <w:bCs/>
                <w:sz w:val="20"/>
                <w:szCs w:val="20"/>
                <w:lang w:eastAsia="hr-HR"/>
              </w:rPr>
            </w:pPr>
            <w:r w:rsidRPr="00A641A7">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ADAABBE" w14:textId="77777777" w:rsidR="003E11D4" w:rsidRPr="00A641A7" w:rsidRDefault="003E11D4" w:rsidP="00ED215A">
            <w:pPr>
              <w:jc w:val="center"/>
              <w:rPr>
                <w:b/>
                <w:bCs/>
                <w:sz w:val="20"/>
                <w:szCs w:val="20"/>
                <w:lang w:eastAsia="hr-HR"/>
              </w:rPr>
            </w:pPr>
            <w:r w:rsidRPr="00A641A7">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01FB4F53" w14:textId="77777777" w:rsidR="003E11D4" w:rsidRPr="00A641A7" w:rsidRDefault="003E11D4" w:rsidP="00ED215A">
            <w:pPr>
              <w:jc w:val="center"/>
              <w:rPr>
                <w:b/>
                <w:bCs/>
                <w:sz w:val="20"/>
                <w:szCs w:val="20"/>
                <w:lang w:eastAsia="hr-HR"/>
              </w:rPr>
            </w:pPr>
            <w:r w:rsidRPr="00A641A7">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211ED894" w14:textId="77777777" w:rsidR="003E11D4" w:rsidRPr="00A641A7" w:rsidRDefault="003E11D4" w:rsidP="00ED215A">
            <w:pPr>
              <w:jc w:val="center"/>
              <w:rPr>
                <w:b/>
                <w:bCs/>
                <w:sz w:val="20"/>
                <w:szCs w:val="20"/>
                <w:lang w:eastAsia="hr-HR"/>
              </w:rPr>
            </w:pPr>
            <w:r w:rsidRPr="00A641A7">
              <w:rPr>
                <w:b/>
                <w:bCs/>
                <w:sz w:val="20"/>
                <w:szCs w:val="20"/>
                <w:lang w:eastAsia="hr-HR"/>
              </w:rPr>
              <w:t>Ostvarena vrijednost u periodu 01-12/2024</w:t>
            </w:r>
          </w:p>
        </w:tc>
      </w:tr>
      <w:tr w:rsidR="003E11D4" w:rsidRPr="00DB5C28" w14:paraId="36DB9844" w14:textId="77777777" w:rsidTr="00ED215A">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5C672" w14:textId="77777777" w:rsidR="003E11D4" w:rsidRPr="00A641A7" w:rsidRDefault="003E11D4" w:rsidP="00ED215A">
            <w:pPr>
              <w:rPr>
                <w:bCs/>
                <w:sz w:val="22"/>
                <w:szCs w:val="22"/>
                <w:lang w:eastAsia="hr-HR"/>
              </w:rPr>
            </w:pPr>
            <w:r w:rsidRPr="00A641A7">
              <w:rPr>
                <w:bCs/>
                <w:sz w:val="22"/>
                <w:szCs w:val="22"/>
                <w:lang w:eastAsia="hr-HR"/>
              </w:rPr>
              <w:t>Broj provedenih savjetovanja o prehrani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F5AD250" w14:textId="77777777" w:rsidR="003E11D4" w:rsidRPr="00A641A7" w:rsidRDefault="003E11D4" w:rsidP="00ED215A">
            <w:pPr>
              <w:jc w:val="center"/>
              <w:rPr>
                <w:bCs/>
                <w:sz w:val="22"/>
                <w:szCs w:val="22"/>
                <w:lang w:eastAsia="hr-HR"/>
              </w:rPr>
            </w:pPr>
            <w:r w:rsidRPr="00A641A7">
              <w:rPr>
                <w:bCs/>
                <w:sz w:val="22"/>
                <w:szCs w:val="22"/>
                <w:lang w:eastAsia="hr-HR"/>
              </w:rPr>
              <w:t>1.054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A432B2B" w14:textId="77777777" w:rsidR="003E11D4" w:rsidRPr="00A641A7" w:rsidRDefault="003E11D4" w:rsidP="00ED215A">
            <w:pPr>
              <w:jc w:val="center"/>
              <w:rPr>
                <w:bCs/>
                <w:sz w:val="22"/>
                <w:szCs w:val="22"/>
                <w:lang w:eastAsia="hr-HR"/>
              </w:rPr>
            </w:pPr>
            <w:r w:rsidRPr="00A641A7">
              <w:rPr>
                <w:bCs/>
                <w:sz w:val="22"/>
                <w:szCs w:val="22"/>
                <w:lang w:eastAsia="hr-HR"/>
              </w:rPr>
              <w:t>1.080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DDBDDDF" w14:textId="77777777" w:rsidR="003E11D4" w:rsidRPr="00A641A7" w:rsidRDefault="003E11D4" w:rsidP="00ED215A">
            <w:pPr>
              <w:jc w:val="center"/>
              <w:rPr>
                <w:bCs/>
                <w:sz w:val="22"/>
                <w:szCs w:val="22"/>
                <w:lang w:eastAsia="hr-HR"/>
              </w:rPr>
            </w:pPr>
            <w:r w:rsidRPr="00A641A7">
              <w:rPr>
                <w:bCs/>
                <w:sz w:val="22"/>
                <w:szCs w:val="22"/>
                <w:lang w:eastAsia="hr-HR"/>
              </w:rPr>
              <w:t>1.255</w:t>
            </w:r>
          </w:p>
        </w:tc>
      </w:tr>
      <w:tr w:rsidR="003E11D4" w:rsidRPr="00DB5C28" w14:paraId="767F93B0" w14:textId="77777777" w:rsidTr="00ED215A">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D43E5" w14:textId="77777777" w:rsidR="003E11D4" w:rsidRPr="00A641A7" w:rsidRDefault="003E11D4" w:rsidP="00ED215A">
            <w:pPr>
              <w:rPr>
                <w:bCs/>
                <w:sz w:val="22"/>
                <w:szCs w:val="22"/>
                <w:lang w:eastAsia="hr-HR"/>
              </w:rPr>
            </w:pPr>
            <w:r w:rsidRPr="00A641A7">
              <w:rPr>
                <w:bCs/>
                <w:sz w:val="22"/>
                <w:szCs w:val="22"/>
                <w:lang w:eastAsia="hr-HR"/>
              </w:rPr>
              <w:t>Broj izrađenih godišnjih analiza o raku (poglavlje Maligne bolesti)</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D25DD6" w14:textId="77777777" w:rsidR="003E11D4" w:rsidRPr="00A641A7" w:rsidRDefault="003E11D4" w:rsidP="00ED215A">
            <w:pPr>
              <w:jc w:val="center"/>
              <w:rPr>
                <w:bCs/>
                <w:sz w:val="22"/>
                <w:szCs w:val="22"/>
                <w:lang w:eastAsia="hr-HR"/>
              </w:rPr>
            </w:pPr>
            <w:r w:rsidRPr="00A641A7">
              <w:rPr>
                <w:bCs/>
                <w:sz w:val="22"/>
                <w:szCs w:val="22"/>
                <w:lang w:eastAsia="hr-HR"/>
              </w:rPr>
              <w:t>1</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C66DD0B" w14:textId="77777777" w:rsidR="003E11D4" w:rsidRPr="00A641A7" w:rsidRDefault="003E11D4" w:rsidP="00ED215A">
            <w:pPr>
              <w:jc w:val="center"/>
              <w:rPr>
                <w:bCs/>
                <w:sz w:val="22"/>
                <w:szCs w:val="22"/>
                <w:lang w:eastAsia="hr-HR"/>
              </w:rPr>
            </w:pPr>
            <w:r w:rsidRPr="00A641A7">
              <w:rPr>
                <w:bCs/>
                <w:sz w:val="22"/>
                <w:szCs w:val="22"/>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13AC409" w14:textId="77777777" w:rsidR="003E11D4" w:rsidRPr="00A641A7" w:rsidRDefault="003E11D4" w:rsidP="00ED215A">
            <w:pPr>
              <w:jc w:val="center"/>
              <w:rPr>
                <w:bCs/>
                <w:sz w:val="22"/>
                <w:szCs w:val="22"/>
                <w:lang w:eastAsia="hr-HR"/>
              </w:rPr>
            </w:pPr>
            <w:r w:rsidRPr="00A641A7">
              <w:rPr>
                <w:bCs/>
                <w:sz w:val="22"/>
                <w:szCs w:val="22"/>
                <w:lang w:eastAsia="hr-HR"/>
              </w:rPr>
              <w:t>1</w:t>
            </w:r>
          </w:p>
        </w:tc>
      </w:tr>
      <w:tr w:rsidR="003E11D4" w:rsidRPr="00DB5C28" w14:paraId="284A7A34" w14:textId="77777777" w:rsidTr="00ED215A">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1C20C" w14:textId="77777777" w:rsidR="003E11D4" w:rsidRPr="00E16CBC" w:rsidRDefault="003E11D4" w:rsidP="00ED215A">
            <w:pPr>
              <w:rPr>
                <w:bCs/>
                <w:sz w:val="22"/>
                <w:szCs w:val="22"/>
                <w:lang w:eastAsia="hr-HR"/>
              </w:rPr>
            </w:pPr>
            <w:r w:rsidRPr="00E16CBC">
              <w:rPr>
                <w:bCs/>
                <w:sz w:val="22"/>
                <w:szCs w:val="22"/>
                <w:lang w:eastAsia="hr-HR"/>
              </w:rPr>
              <w:t xml:space="preserve">Broj poslanih poziva na mamografiju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8E0A9F" w14:textId="77777777" w:rsidR="003E11D4" w:rsidRPr="00E16CBC" w:rsidRDefault="003E11D4" w:rsidP="00ED215A">
            <w:pPr>
              <w:jc w:val="center"/>
              <w:rPr>
                <w:bCs/>
                <w:sz w:val="22"/>
                <w:szCs w:val="22"/>
                <w:lang w:eastAsia="hr-HR"/>
              </w:rPr>
            </w:pPr>
            <w:r w:rsidRPr="00E16CBC">
              <w:rPr>
                <w:bCs/>
                <w:sz w:val="22"/>
                <w:szCs w:val="22"/>
                <w:lang w:eastAsia="hr-HR"/>
              </w:rPr>
              <w:t>14.229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23A3B73" w14:textId="77777777" w:rsidR="003E11D4" w:rsidRPr="00E16CBC" w:rsidRDefault="003E11D4" w:rsidP="00ED215A">
            <w:pPr>
              <w:jc w:val="center"/>
              <w:rPr>
                <w:bCs/>
                <w:sz w:val="22"/>
                <w:szCs w:val="22"/>
                <w:lang w:eastAsia="hr-HR"/>
              </w:rPr>
            </w:pPr>
            <w:r w:rsidRPr="00E16CBC">
              <w:rPr>
                <w:bCs/>
                <w:sz w:val="22"/>
                <w:szCs w:val="22"/>
                <w:lang w:eastAsia="hr-HR"/>
              </w:rPr>
              <w:t>17.000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F075B69" w14:textId="77777777" w:rsidR="003E11D4" w:rsidRPr="00E16CBC" w:rsidRDefault="003E11D4" w:rsidP="00ED215A">
            <w:pPr>
              <w:jc w:val="center"/>
              <w:rPr>
                <w:bCs/>
                <w:sz w:val="22"/>
                <w:szCs w:val="22"/>
                <w:lang w:eastAsia="hr-HR"/>
              </w:rPr>
            </w:pPr>
            <w:r w:rsidRPr="00E16CBC">
              <w:rPr>
                <w:bCs/>
                <w:sz w:val="22"/>
                <w:szCs w:val="22"/>
                <w:lang w:eastAsia="hr-HR"/>
              </w:rPr>
              <w:t>19.308</w:t>
            </w:r>
          </w:p>
        </w:tc>
      </w:tr>
      <w:tr w:rsidR="003E11D4" w:rsidRPr="00DB5C28" w14:paraId="11B2CD02" w14:textId="77777777" w:rsidTr="00ED215A">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3EEA11" w14:textId="77777777" w:rsidR="003E11D4" w:rsidRPr="00E16CBC" w:rsidRDefault="003E11D4" w:rsidP="00ED215A">
            <w:pPr>
              <w:rPr>
                <w:bCs/>
                <w:sz w:val="22"/>
                <w:szCs w:val="22"/>
                <w:lang w:eastAsia="hr-HR"/>
              </w:rPr>
            </w:pPr>
            <w:r w:rsidRPr="00E16CBC">
              <w:rPr>
                <w:bCs/>
                <w:sz w:val="22"/>
                <w:szCs w:val="22"/>
                <w:lang w:eastAsia="hr-HR"/>
              </w:rPr>
              <w:t>Broj testiranih uzoraka stolice na nevidljivu krv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A66B77" w14:textId="77777777" w:rsidR="003E11D4" w:rsidRPr="00E16CBC" w:rsidRDefault="003E11D4" w:rsidP="00ED215A">
            <w:pPr>
              <w:jc w:val="center"/>
              <w:rPr>
                <w:bCs/>
                <w:sz w:val="22"/>
                <w:szCs w:val="22"/>
                <w:lang w:eastAsia="hr-HR"/>
              </w:rPr>
            </w:pPr>
            <w:r w:rsidRPr="00E16CBC">
              <w:rPr>
                <w:bCs/>
                <w:sz w:val="22"/>
                <w:szCs w:val="22"/>
                <w:lang w:eastAsia="hr-HR"/>
              </w:rPr>
              <w:t>6.684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1F756D2E" w14:textId="77777777" w:rsidR="003E11D4" w:rsidRPr="00E16CBC" w:rsidRDefault="003E11D4" w:rsidP="00ED215A">
            <w:pPr>
              <w:jc w:val="center"/>
              <w:rPr>
                <w:bCs/>
                <w:sz w:val="22"/>
                <w:szCs w:val="22"/>
                <w:lang w:eastAsia="hr-HR"/>
              </w:rPr>
            </w:pPr>
            <w:r w:rsidRPr="00E16CBC">
              <w:rPr>
                <w:bCs/>
                <w:sz w:val="22"/>
                <w:szCs w:val="22"/>
                <w:lang w:eastAsia="hr-HR"/>
              </w:rPr>
              <w:t>7.500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76EA32FB" w14:textId="77777777" w:rsidR="003E11D4" w:rsidRPr="00E16CBC" w:rsidRDefault="003E11D4" w:rsidP="00ED215A">
            <w:pPr>
              <w:jc w:val="center"/>
              <w:rPr>
                <w:bCs/>
                <w:sz w:val="22"/>
                <w:szCs w:val="22"/>
                <w:lang w:eastAsia="hr-HR"/>
              </w:rPr>
            </w:pPr>
            <w:r w:rsidRPr="00E16CBC">
              <w:rPr>
                <w:bCs/>
                <w:sz w:val="22"/>
                <w:szCs w:val="22"/>
                <w:lang w:eastAsia="hr-HR"/>
              </w:rPr>
              <w:t>5.603</w:t>
            </w:r>
          </w:p>
        </w:tc>
      </w:tr>
      <w:tr w:rsidR="003E11D4" w:rsidRPr="00DB5C28" w14:paraId="75CC8860" w14:textId="77777777" w:rsidTr="00ED215A">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F8917" w14:textId="77777777" w:rsidR="003E11D4" w:rsidRPr="00E16CBC" w:rsidRDefault="003E11D4" w:rsidP="00ED215A">
            <w:pPr>
              <w:rPr>
                <w:bCs/>
                <w:sz w:val="22"/>
                <w:szCs w:val="22"/>
                <w:lang w:eastAsia="hr-HR"/>
              </w:rPr>
            </w:pPr>
            <w:r w:rsidRPr="00E16CBC">
              <w:rPr>
                <w:bCs/>
                <w:sz w:val="22"/>
                <w:szCs w:val="22"/>
                <w:lang w:eastAsia="hr-HR"/>
              </w:rPr>
              <w:t>Broj razgovora na besplatnom telefonu za rano otkrivanje raka i komunikacija s korisnicima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8EAF625" w14:textId="77777777" w:rsidR="003E11D4" w:rsidRPr="00E16CBC" w:rsidRDefault="003E11D4" w:rsidP="00ED215A">
            <w:pPr>
              <w:jc w:val="center"/>
              <w:rPr>
                <w:bCs/>
                <w:sz w:val="22"/>
                <w:szCs w:val="22"/>
                <w:lang w:eastAsia="hr-HR"/>
              </w:rPr>
            </w:pPr>
            <w:r w:rsidRPr="00E16CBC">
              <w:rPr>
                <w:bCs/>
                <w:sz w:val="22"/>
                <w:szCs w:val="22"/>
                <w:lang w:eastAsia="hr-HR"/>
              </w:rPr>
              <w:t>12.549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8F1CB86" w14:textId="77777777" w:rsidR="003E11D4" w:rsidRPr="00E16CBC" w:rsidRDefault="003E11D4" w:rsidP="00ED215A">
            <w:pPr>
              <w:jc w:val="center"/>
              <w:rPr>
                <w:bCs/>
                <w:sz w:val="22"/>
                <w:szCs w:val="22"/>
                <w:lang w:eastAsia="hr-HR"/>
              </w:rPr>
            </w:pPr>
            <w:r w:rsidRPr="00E16CBC">
              <w:rPr>
                <w:bCs/>
                <w:sz w:val="22"/>
                <w:szCs w:val="22"/>
                <w:lang w:eastAsia="hr-HR"/>
              </w:rPr>
              <w:t>4.000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F19A49A" w14:textId="77777777" w:rsidR="003E11D4" w:rsidRPr="00E16CBC" w:rsidRDefault="003E11D4" w:rsidP="00ED215A">
            <w:pPr>
              <w:jc w:val="center"/>
              <w:rPr>
                <w:bCs/>
                <w:sz w:val="22"/>
                <w:szCs w:val="22"/>
                <w:lang w:eastAsia="hr-HR"/>
              </w:rPr>
            </w:pPr>
            <w:r w:rsidRPr="00E16CBC">
              <w:rPr>
                <w:bCs/>
                <w:sz w:val="22"/>
                <w:szCs w:val="22"/>
                <w:lang w:eastAsia="hr-HR"/>
              </w:rPr>
              <w:t>4.209</w:t>
            </w:r>
          </w:p>
        </w:tc>
      </w:tr>
      <w:tr w:rsidR="003E11D4" w:rsidRPr="00DB5C28" w14:paraId="44631813" w14:textId="77777777" w:rsidTr="00ED215A">
        <w:trPr>
          <w:trHeight w:val="283"/>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C250" w14:textId="77777777" w:rsidR="003E11D4" w:rsidRPr="00E16CBC" w:rsidRDefault="003E11D4" w:rsidP="00ED215A">
            <w:pPr>
              <w:rPr>
                <w:bCs/>
                <w:sz w:val="22"/>
                <w:szCs w:val="22"/>
                <w:lang w:eastAsia="hr-HR"/>
              </w:rPr>
            </w:pPr>
            <w:r w:rsidRPr="00E16CBC">
              <w:rPr>
                <w:bCs/>
                <w:sz w:val="22"/>
                <w:szCs w:val="22"/>
                <w:lang w:eastAsia="hr-HR"/>
              </w:rPr>
              <w:t>Broj promotivnih aktivnosti / događanja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633F37" w14:textId="77777777" w:rsidR="003E11D4" w:rsidRPr="00E16CBC" w:rsidRDefault="003E11D4" w:rsidP="00ED215A">
            <w:pPr>
              <w:jc w:val="center"/>
              <w:rPr>
                <w:bCs/>
                <w:sz w:val="22"/>
                <w:szCs w:val="22"/>
                <w:lang w:eastAsia="hr-HR"/>
              </w:rPr>
            </w:pPr>
            <w:r w:rsidRPr="00E16CBC">
              <w:rPr>
                <w:bCs/>
                <w:sz w:val="22"/>
                <w:szCs w:val="22"/>
                <w:lang w:eastAsia="hr-HR"/>
              </w:rPr>
              <w:t>7</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F7D1E1C" w14:textId="77777777" w:rsidR="003E11D4" w:rsidRPr="00E16CBC" w:rsidRDefault="003E11D4" w:rsidP="00ED215A">
            <w:pPr>
              <w:jc w:val="center"/>
              <w:rPr>
                <w:bCs/>
                <w:sz w:val="22"/>
                <w:szCs w:val="22"/>
                <w:lang w:eastAsia="hr-HR"/>
              </w:rPr>
            </w:pPr>
            <w:r w:rsidRPr="00E16CBC">
              <w:rPr>
                <w:bCs/>
                <w:sz w:val="22"/>
                <w:szCs w:val="22"/>
                <w:lang w:eastAsia="hr-HR"/>
              </w:rPr>
              <w:t>7</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DF8FF33" w14:textId="77777777" w:rsidR="003E11D4" w:rsidRPr="00E16CBC" w:rsidRDefault="003E11D4" w:rsidP="00ED215A">
            <w:pPr>
              <w:jc w:val="center"/>
              <w:rPr>
                <w:bCs/>
                <w:sz w:val="22"/>
                <w:szCs w:val="22"/>
                <w:lang w:eastAsia="hr-HR"/>
              </w:rPr>
            </w:pPr>
            <w:r w:rsidRPr="00E16CBC">
              <w:rPr>
                <w:bCs/>
                <w:sz w:val="22"/>
                <w:szCs w:val="22"/>
                <w:lang w:eastAsia="hr-HR"/>
              </w:rPr>
              <w:t>8</w:t>
            </w:r>
          </w:p>
        </w:tc>
      </w:tr>
    </w:tbl>
    <w:p w14:paraId="289F74DC" w14:textId="77777777" w:rsidR="003E11D4" w:rsidRPr="00DB5C28" w:rsidRDefault="003E11D4" w:rsidP="003E11D4">
      <w:pPr>
        <w:rPr>
          <w:b/>
          <w:color w:val="FF0000"/>
        </w:rPr>
      </w:pPr>
    </w:p>
    <w:p w14:paraId="0852DB3D" w14:textId="77777777" w:rsidR="003E11D4" w:rsidRPr="00DB5C28" w:rsidRDefault="003E11D4" w:rsidP="003E11D4">
      <w:pPr>
        <w:rPr>
          <w:b/>
          <w:color w:val="FF0000"/>
        </w:rPr>
      </w:pPr>
    </w:p>
    <w:p w14:paraId="6DB1794A" w14:textId="77777777" w:rsidR="003E11D4" w:rsidRPr="00DB5C28" w:rsidRDefault="003E11D4" w:rsidP="003E11D4">
      <w:pPr>
        <w:rPr>
          <w:b/>
        </w:rPr>
      </w:pPr>
      <w:r w:rsidRPr="00DB5C28">
        <w:rPr>
          <w:b/>
        </w:rPr>
        <w:t>Izvještaj o postignutim ciljevima i rezultatima programa temeljenim na pokazateljima uspješnosti:</w:t>
      </w:r>
    </w:p>
    <w:p w14:paraId="4C870CAF" w14:textId="77777777" w:rsidR="003E11D4" w:rsidRPr="00DB5C28" w:rsidRDefault="003E11D4" w:rsidP="003E11D4">
      <w:pPr>
        <w:pStyle w:val="Uvuenotijeloteksta"/>
        <w:spacing w:after="0"/>
        <w:ind w:left="0"/>
        <w:rPr>
          <w:rFonts w:ascii="Times New Roman" w:eastAsia="Calibri" w:hAnsi="Times New Roman"/>
          <w:sz w:val="24"/>
          <w:szCs w:val="24"/>
        </w:rPr>
      </w:pPr>
      <w:r w:rsidRPr="00DB5C28">
        <w:rPr>
          <w:rFonts w:ascii="Times New Roman" w:hAnsi="Times New Roman"/>
          <w:sz w:val="24"/>
          <w:szCs w:val="24"/>
        </w:rPr>
        <w:sym w:font="Wingdings" w:char="F077"/>
      </w:r>
      <w:r w:rsidRPr="00DB5C28">
        <w:rPr>
          <w:rFonts w:ascii="Times New Roman" w:hAnsi="Times New Roman"/>
          <w:sz w:val="24"/>
          <w:szCs w:val="24"/>
        </w:rPr>
        <w:t xml:space="preserve"> </w:t>
      </w:r>
      <w:proofErr w:type="spellStart"/>
      <w:r w:rsidRPr="00DB5C28">
        <w:rPr>
          <w:rFonts w:ascii="Times New Roman" w:hAnsi="Times New Roman"/>
          <w:sz w:val="24"/>
          <w:szCs w:val="24"/>
        </w:rPr>
        <w:t>Podaktivnost</w:t>
      </w:r>
      <w:proofErr w:type="spellEnd"/>
      <w:r w:rsidRPr="00DB5C28">
        <w:rPr>
          <w:rFonts w:ascii="Times New Roman" w:hAnsi="Times New Roman"/>
          <w:sz w:val="24"/>
          <w:szCs w:val="24"/>
        </w:rPr>
        <w:t xml:space="preserve">: Savjetovalište - Savjetovalište za prehranu u 9 gradova/općina Istarske županije koristilo je 405 novih korisnika, provedeno je 1.255 nutricionističkih savjetovanja, 50 psiholoških savjetovanja i 1.069 antropometrijskih mjerenja. Najčešći razlog dolaska u Savjetovalište bio je zdravo mršavljenje (54%), ali i izraženi zdravstveni problemi (34%). </w:t>
      </w:r>
      <w:bookmarkStart w:id="20" w:name="_Hlk170738360"/>
      <w:r w:rsidRPr="00DB5C28">
        <w:rPr>
          <w:rFonts w:ascii="Times New Roman" w:hAnsi="Times New Roman"/>
          <w:sz w:val="24"/>
          <w:szCs w:val="24"/>
        </w:rPr>
        <w:t>Provedeno je 25 predavanja za učenike, 6 radionica i 4 edukacija za stručnjake, 5 za roditelje na kojima je prisustvovalo više od 1000 osoba..</w:t>
      </w:r>
      <w:bookmarkEnd w:id="20"/>
      <w:r w:rsidRPr="00DB5C28">
        <w:rPr>
          <w:rFonts w:ascii="Times New Roman" w:hAnsi="Times New Roman"/>
          <w:sz w:val="24"/>
          <w:szCs w:val="24"/>
        </w:rPr>
        <w:t xml:space="preserve"> Organizirani su </w:t>
      </w:r>
      <w:r w:rsidRPr="00DB5C28">
        <w:rPr>
          <w:rFonts w:ascii="Times New Roman" w:hAnsi="Times New Roman"/>
          <w:bCs/>
          <w:sz w:val="24"/>
          <w:szCs w:val="24"/>
        </w:rPr>
        <w:t xml:space="preserve">1.Gerontološki skup Istarske županije (150 sudionika), 12. Stručni skup predškolskih ustanova (90 sudionika), 8. manifestacija „Hoditi i zdravi biti“, 7. konferencija „Zajedno s Vama do zdravlja“ (145 sudionika), promocija zdravih školskih marendi u OŠ Vidikovac - Pula (50 sudionika) i u OŠ Jurja Dobrile – Rovinj (50 sudionika) te javnozdravstvena akcija "Zajedno, uz prevenciju, s Vama do zdravlja!" (20 sudionika- novinari).  </w:t>
      </w:r>
    </w:p>
    <w:p w14:paraId="73FE78B4" w14:textId="77777777" w:rsidR="003E11D4" w:rsidRPr="00DB5C28" w:rsidRDefault="003E11D4" w:rsidP="003E11D4">
      <w:pPr>
        <w:jc w:val="both"/>
      </w:pPr>
      <w:r w:rsidRPr="00DB5C28">
        <w:rPr>
          <w:rFonts w:eastAsia="Calibri"/>
        </w:rPr>
        <w:sym w:font="Wingdings" w:char="F077"/>
      </w:r>
      <w:r w:rsidRPr="00DB5C28">
        <w:rPr>
          <w:rFonts w:eastAsia="Calibri"/>
        </w:rPr>
        <w:t xml:space="preserve"> </w:t>
      </w:r>
      <w:proofErr w:type="spellStart"/>
      <w:r w:rsidRPr="00DB5C28">
        <w:rPr>
          <w:rFonts w:eastAsia="Calibri"/>
        </w:rPr>
        <w:t>Podaktivnost</w:t>
      </w:r>
      <w:proofErr w:type="spellEnd"/>
      <w:r w:rsidRPr="00DB5C28">
        <w:rPr>
          <w:rFonts w:eastAsia="Calibri"/>
        </w:rPr>
        <w:t>: Monitoring obolijevanja od malignih neoplazmi –</w:t>
      </w:r>
      <w:r w:rsidRPr="00DB5C28">
        <w:t xml:space="preserve"> Kontrolirano je učitavanje datoteka s ONKO zapisima iz OB Pula i stacionara IDZ-a (1.837) te njihov obuhvat. </w:t>
      </w:r>
      <w:r w:rsidRPr="00DB5C28">
        <w:rPr>
          <w:rFonts w:eastAsia="Calibri"/>
          <w:bCs/>
          <w:lang w:val="pt-BR"/>
        </w:rPr>
        <w:t xml:space="preserve">Izrađene su analize pobola evidentiranog u ustanovama i ordinacijama, ranog otkrivanja raka u 2023.g., dobiveni podaci i analizirani novooboljeli u 2021.g. i 2022.g., dobiveni podaci i napravljene analize o umrlima u 2023.g. za poglavlje </w:t>
      </w:r>
      <w:r w:rsidRPr="00DB5C28">
        <w:rPr>
          <w:rFonts w:eastAsia="Calibri"/>
        </w:rPr>
        <w:t>„Maligne bolesti“</w:t>
      </w:r>
      <w:r w:rsidRPr="00DB5C28">
        <w:rPr>
          <w:rFonts w:eastAsia="Calibri"/>
          <w:bCs/>
          <w:lang w:val="pt-BR"/>
        </w:rPr>
        <w:t xml:space="preserve"> u sklopu konačne tiskane verzije godišnje publikacije Zavoda. </w:t>
      </w:r>
      <w:r w:rsidRPr="00DB5C28">
        <w:t xml:space="preserve">Obilježen je </w:t>
      </w:r>
      <w:r w:rsidRPr="00DB5C28">
        <w:rPr>
          <w:rFonts w:eastAsia="Calibri"/>
        </w:rPr>
        <w:t xml:space="preserve">Europski tjedan prevencije raka vrata maternice, </w:t>
      </w:r>
      <w:r w:rsidRPr="00DB5C28">
        <w:t>Svjetski dan borbe protiv raka i Europski tjedan borbe protiv raka.</w:t>
      </w:r>
    </w:p>
    <w:p w14:paraId="04697726" w14:textId="77777777" w:rsidR="003E11D4" w:rsidRPr="00DB5C28" w:rsidRDefault="003E11D4" w:rsidP="003E11D4">
      <w:pPr>
        <w:pStyle w:val="Uvuenotijeloteksta"/>
        <w:spacing w:after="0"/>
        <w:ind w:left="0"/>
        <w:rPr>
          <w:rFonts w:ascii="Times New Roman" w:hAnsi="Times New Roman"/>
          <w:sz w:val="24"/>
          <w:szCs w:val="24"/>
        </w:rPr>
      </w:pPr>
      <w:r w:rsidRPr="00DB5C28">
        <w:rPr>
          <w:rFonts w:ascii="Times New Roman" w:eastAsia="Calibri" w:hAnsi="Times New Roman"/>
          <w:sz w:val="24"/>
          <w:szCs w:val="24"/>
        </w:rPr>
        <w:sym w:font="Wingdings" w:char="F077"/>
      </w:r>
      <w:r w:rsidRPr="00DB5C28">
        <w:rPr>
          <w:rFonts w:ascii="Times New Roman" w:eastAsia="Calibri" w:hAnsi="Times New Roman"/>
          <w:sz w:val="24"/>
          <w:szCs w:val="24"/>
        </w:rPr>
        <w:t xml:space="preserve"> </w:t>
      </w:r>
      <w:proofErr w:type="spellStart"/>
      <w:r w:rsidRPr="00DB5C28">
        <w:rPr>
          <w:rFonts w:ascii="Times New Roman" w:eastAsia="Calibri" w:hAnsi="Times New Roman"/>
          <w:sz w:val="24"/>
          <w:szCs w:val="24"/>
        </w:rPr>
        <w:t>Podaktivnost</w:t>
      </w:r>
      <w:proofErr w:type="spellEnd"/>
      <w:r w:rsidRPr="00DB5C28">
        <w:rPr>
          <w:rFonts w:ascii="Times New Roman" w:eastAsia="Calibri" w:hAnsi="Times New Roman"/>
          <w:sz w:val="24"/>
          <w:szCs w:val="24"/>
        </w:rPr>
        <w:t>: Rano otkrivanje raka – nastavljena je provedba</w:t>
      </w:r>
      <w:r w:rsidRPr="00DB5C28">
        <w:rPr>
          <w:rFonts w:ascii="Times New Roman" w:hAnsi="Times New Roman"/>
          <w:sz w:val="24"/>
          <w:szCs w:val="24"/>
        </w:rPr>
        <w:t xml:space="preserve"> 8. ciklusa pozivanja na mamografiju i 6. ciklusa testiranja stolice u sklopu Nacionalnih programa, te koordinacija ustanova (uključen mobilni </w:t>
      </w:r>
      <w:proofErr w:type="spellStart"/>
      <w:r w:rsidRPr="00DB5C28">
        <w:rPr>
          <w:rFonts w:ascii="Times New Roman" w:hAnsi="Times New Roman"/>
          <w:sz w:val="24"/>
          <w:szCs w:val="24"/>
        </w:rPr>
        <w:t>mamograf</w:t>
      </w:r>
      <w:proofErr w:type="spellEnd"/>
      <w:r w:rsidRPr="00DB5C28">
        <w:rPr>
          <w:rFonts w:ascii="Times New Roman" w:hAnsi="Times New Roman"/>
          <w:sz w:val="24"/>
          <w:szCs w:val="24"/>
        </w:rPr>
        <w:t xml:space="preserve"> i onaj u Labinu). Upućeno je 19.308 poziva na mamografiju, 6.877 pisama s materijalima za uzimanje i slanje uzoraka stolice, t</w:t>
      </w:r>
      <w:r w:rsidRPr="00DB5C28">
        <w:rPr>
          <w:rFonts w:ascii="Times New Roman" w:hAnsi="Times New Roman"/>
          <w:bCs/>
          <w:sz w:val="24"/>
          <w:szCs w:val="24"/>
        </w:rPr>
        <w:t>estirani su uzorci stolice kod 5.603 osoba, t</w:t>
      </w:r>
      <w:r w:rsidRPr="00DB5C28">
        <w:rPr>
          <w:rFonts w:ascii="Times New Roman" w:hAnsi="Times New Roman"/>
          <w:sz w:val="24"/>
          <w:szCs w:val="24"/>
        </w:rPr>
        <w:t xml:space="preserve">ermin za kolonoskopiju u OB Pula dodijeljen je 56 osoba s pozitivnim nalazom krvi u stolici. Putem besplatnog telefona evidentirano je 4.209 komunikacija s korisnicima. Provedene su 3 promotivne aktivnosti: Dan narcisa, Ožujak - Europski mjesec svjesnosti o </w:t>
      </w:r>
      <w:proofErr w:type="spellStart"/>
      <w:r w:rsidRPr="00DB5C28">
        <w:rPr>
          <w:rFonts w:ascii="Times New Roman" w:hAnsi="Times New Roman"/>
          <w:sz w:val="24"/>
          <w:szCs w:val="24"/>
        </w:rPr>
        <w:t>kolorektalnom</w:t>
      </w:r>
      <w:proofErr w:type="spellEnd"/>
      <w:r w:rsidRPr="00DB5C28">
        <w:rPr>
          <w:rFonts w:ascii="Times New Roman" w:hAnsi="Times New Roman"/>
          <w:sz w:val="24"/>
          <w:szCs w:val="24"/>
        </w:rPr>
        <w:t xml:space="preserve"> raku i Dan ružičaste vrpce.  </w:t>
      </w:r>
    </w:p>
    <w:p w14:paraId="5D0C93B1" w14:textId="77777777" w:rsidR="003E11D4" w:rsidRPr="00DB5C28" w:rsidRDefault="003E11D4" w:rsidP="003E11D4">
      <w:pPr>
        <w:jc w:val="both"/>
      </w:pPr>
      <w:r w:rsidRPr="00DB5C28">
        <w:rPr>
          <w:rFonts w:eastAsia="Calibri"/>
          <w:bCs/>
        </w:rPr>
        <w:sym w:font="Wingdings" w:char="F077"/>
      </w:r>
      <w:r w:rsidRPr="00DB5C28">
        <w:rPr>
          <w:rFonts w:eastAsia="Calibri"/>
          <w:bCs/>
        </w:rPr>
        <w:t xml:space="preserve"> </w:t>
      </w:r>
      <w:proofErr w:type="spellStart"/>
      <w:r w:rsidRPr="00DB5C28">
        <w:rPr>
          <w:rFonts w:eastAsia="Calibri"/>
          <w:bCs/>
        </w:rPr>
        <w:t>Podaktivnost</w:t>
      </w:r>
      <w:proofErr w:type="spellEnd"/>
      <w:r w:rsidRPr="00DB5C28">
        <w:rPr>
          <w:rFonts w:eastAsia="Calibri"/>
          <w:bCs/>
        </w:rPr>
        <w:t xml:space="preserve">: </w:t>
      </w:r>
      <w:bookmarkStart w:id="21" w:name="_Hlk170890683"/>
      <w:r w:rsidRPr="00DB5C28">
        <w:rPr>
          <w:rFonts w:eastAsia="Calibri"/>
          <w:bCs/>
        </w:rPr>
        <w:t xml:space="preserve">Savjetovalište za prehranu u Puli te promocija zdravih stilova života po školama i vrtićima - </w:t>
      </w:r>
      <w:r w:rsidRPr="00DB5C28">
        <w:t xml:space="preserve">Usluge Savjetovališta za prehranu samo u Puli koristilo je 236 novih korisnika. Ukupno su provedena 703 nutricionistička savjetovanja, 50 psiholoških savjetovanja te 567 antropometrijska mjerenja. Najčešći razlog dolaska u Savjetovalište je zdravo mršavljenje (51%), zdravstveni problemi (36%) te poboljšanje kvalitete prehrane (9%). Izrađeno je 36 individualiziranih tjednih planova prehrane te oko 300 uputa za prehranu. Rad i promocija Savjetovališta provodi se kroz objave na društvenim mrežama Facebook i Instagram, te raznim medijskim gostovanjima. Za učenike 5. i 6. razreda osnovnih škola održano je 12 predavanja na temu Pravilne prehrane i Energetskih pića. Provedena je edukacija kuhinjskog osoblja (osnovnih škola) na temu „Kako smanjiti bacanje hrane“ na kojoj je sudjelovalo 20 osoba, u sklopu </w:t>
      </w:r>
      <w:r w:rsidRPr="00DB5C28">
        <w:rPr>
          <w:bCs/>
        </w:rPr>
        <w:t>promocije zdravih školskih marendi u OŠ Vidikovac</w:t>
      </w:r>
      <w:r w:rsidRPr="00DB5C28">
        <w:t>. Također, održana je radionica za djecu u jednom privatnom dječjem vrtiću povodom Tjedna mozga.</w:t>
      </w:r>
    </w:p>
    <w:bookmarkEnd w:id="21"/>
    <w:p w14:paraId="56960FC6" w14:textId="77777777" w:rsidR="003E11D4" w:rsidRPr="00DB5C28" w:rsidRDefault="003E11D4" w:rsidP="003E11D4">
      <w:pPr>
        <w:pStyle w:val="Uvuenotijeloteksta"/>
        <w:spacing w:after="0"/>
        <w:ind w:left="0"/>
        <w:rPr>
          <w:rFonts w:ascii="Times New Roman" w:hAnsi="Times New Roman"/>
          <w:color w:val="FF0000"/>
          <w:sz w:val="24"/>
          <w:szCs w:val="24"/>
        </w:rPr>
      </w:pPr>
    </w:p>
    <w:p w14:paraId="55E7FAF1" w14:textId="77777777" w:rsidR="003E11D4" w:rsidRPr="00DB5C28" w:rsidRDefault="003E11D4" w:rsidP="003E11D4">
      <w:pPr>
        <w:pStyle w:val="Odlomakpopisa"/>
        <w:numPr>
          <w:ilvl w:val="1"/>
          <w:numId w:val="27"/>
        </w:numPr>
        <w:tabs>
          <w:tab w:val="left" w:pos="426"/>
        </w:tabs>
        <w:rPr>
          <w:b/>
          <w:bCs/>
        </w:rPr>
      </w:pPr>
      <w:r w:rsidRPr="00DB5C28">
        <w:rPr>
          <w:b/>
          <w:bCs/>
        </w:rPr>
        <w:t xml:space="preserve">AKTIVNOST: Savjetovalište za spolno zdravlje mladih u IŽ </w:t>
      </w:r>
    </w:p>
    <w:p w14:paraId="3F92CB7D" w14:textId="77777777" w:rsidR="003E11D4" w:rsidRPr="00DB5C28" w:rsidRDefault="003E11D4" w:rsidP="003E11D4">
      <w:pPr>
        <w:tabs>
          <w:tab w:val="left" w:pos="426"/>
        </w:tabs>
        <w:rPr>
          <w:color w:val="FF0000"/>
        </w:rPr>
      </w:pPr>
    </w:p>
    <w:p w14:paraId="7D954F60" w14:textId="77777777" w:rsidR="003E11D4" w:rsidRPr="00DB5C28" w:rsidRDefault="003E11D4" w:rsidP="003E11D4">
      <w:pPr>
        <w:pStyle w:val="Odlomakpopisa"/>
        <w:numPr>
          <w:ilvl w:val="0"/>
          <w:numId w:val="35"/>
        </w:numPr>
        <w:tabs>
          <w:tab w:val="left" w:pos="426"/>
        </w:tabs>
        <w:jc w:val="both"/>
      </w:pPr>
      <w:r w:rsidRPr="00DB5C28">
        <w:rPr>
          <w:b/>
        </w:rPr>
        <w:t xml:space="preserve">Obrazloženje: </w:t>
      </w:r>
      <w:r w:rsidRPr="00DB5C28">
        <w:t xml:space="preserve">Kako bi mladima omogućio podršku u razvoju punog spolnog zdravlja, Zavod provodi edukacije ciljanih skupina (učenici 8. </w:t>
      </w:r>
      <w:proofErr w:type="spellStart"/>
      <w:r w:rsidRPr="00DB5C28">
        <w:t>raz</w:t>
      </w:r>
      <w:proofErr w:type="spellEnd"/>
      <w:r w:rsidRPr="00DB5C28">
        <w:t xml:space="preserve">. OŠ i 3. </w:t>
      </w:r>
      <w:proofErr w:type="spellStart"/>
      <w:r w:rsidRPr="00DB5C28">
        <w:t>raz</w:t>
      </w:r>
      <w:proofErr w:type="spellEnd"/>
      <w:r w:rsidRPr="00DB5C28">
        <w:t xml:space="preserve">. SŠ, nastavnici, roditelji, javnost), promovirajući ravnopravnost spolova, nenasilje u vezama, pravo na različitost spolne orijentacije bez diskriminacije, na ugodno i sigurno spolno iskustvo bez </w:t>
      </w:r>
      <w:r w:rsidRPr="00DB5C28">
        <w:lastRenderedPageBreak/>
        <w:t xml:space="preserve">prisile (kontracepcija, </w:t>
      </w:r>
      <w:proofErr w:type="spellStart"/>
      <w:r w:rsidRPr="00DB5C28">
        <w:t>spolnoprenosive</w:t>
      </w:r>
      <w:proofErr w:type="spellEnd"/>
      <w:r w:rsidRPr="00DB5C28">
        <w:t xml:space="preserve"> infekcije, </w:t>
      </w:r>
      <w:proofErr w:type="spellStart"/>
      <w:r w:rsidRPr="00DB5C28">
        <w:t>sexting</w:t>
      </w:r>
      <w:proofErr w:type="spellEnd"/>
      <w:r w:rsidRPr="00DB5C28">
        <w:t xml:space="preserve"> i zaštita od </w:t>
      </w:r>
      <w:proofErr w:type="spellStart"/>
      <w:r w:rsidRPr="00DB5C28">
        <w:t>cyberbullynga</w:t>
      </w:r>
      <w:proofErr w:type="spellEnd"/>
      <w:r w:rsidRPr="00DB5C28">
        <w:t>), Savjetovališta djeluju u 7 gradova (Bujama, Buzetu, Labinu, Pazinu, Poreču,  Puli i Rovinju), provoditelji su specijalisti školske i adolescentne medicine kroz dodatni rad. Financijska sredstva za ovu aktivnost osigurava i Grad Pula.</w:t>
      </w:r>
    </w:p>
    <w:p w14:paraId="64131553" w14:textId="77777777" w:rsidR="003E11D4" w:rsidRPr="00DB5C28" w:rsidRDefault="003E11D4" w:rsidP="003E11D4">
      <w:pPr>
        <w:tabs>
          <w:tab w:val="left" w:pos="426"/>
        </w:tabs>
        <w:jc w:val="both"/>
        <w:rPr>
          <w:color w:val="FF0000"/>
        </w:rPr>
      </w:pPr>
    </w:p>
    <w:p w14:paraId="4B26104E" w14:textId="77777777" w:rsidR="003E11D4" w:rsidRPr="00DB5C28" w:rsidRDefault="003E11D4" w:rsidP="003E11D4">
      <w:pPr>
        <w:pStyle w:val="Odlomakpopisa"/>
        <w:numPr>
          <w:ilvl w:val="0"/>
          <w:numId w:val="29"/>
        </w:numPr>
        <w:ind w:left="360"/>
        <w:rPr>
          <w:b/>
        </w:rPr>
      </w:pPr>
      <w:r w:rsidRPr="00DB5C28">
        <w:rPr>
          <w:b/>
        </w:rPr>
        <w:t>Cilj uspješnosti</w:t>
      </w:r>
    </w:p>
    <w:p w14:paraId="0E4C638B" w14:textId="77777777" w:rsidR="003E11D4" w:rsidRPr="00DB5C28" w:rsidRDefault="003E11D4" w:rsidP="003E11D4">
      <w:pPr>
        <w:ind w:left="360"/>
      </w:pP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4F784FD3" w14:textId="77777777" w:rsidTr="00ED215A">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239391DB" w14:textId="77777777" w:rsidR="003E11D4" w:rsidRPr="00E16CBC" w:rsidRDefault="003E11D4" w:rsidP="00ED215A">
            <w:pPr>
              <w:jc w:val="center"/>
              <w:rPr>
                <w:b/>
                <w:bCs/>
                <w:sz w:val="20"/>
                <w:szCs w:val="20"/>
                <w:lang w:eastAsia="hr-HR"/>
              </w:rPr>
            </w:pPr>
            <w:r w:rsidRPr="00E16CBC">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6F4F4789" w14:textId="77777777" w:rsidR="003E11D4" w:rsidRPr="00E16CBC" w:rsidRDefault="003E11D4" w:rsidP="00ED215A">
            <w:pPr>
              <w:jc w:val="center"/>
              <w:rPr>
                <w:b/>
                <w:bCs/>
                <w:sz w:val="20"/>
                <w:szCs w:val="20"/>
                <w:lang w:eastAsia="hr-HR"/>
              </w:rPr>
            </w:pPr>
            <w:r w:rsidRPr="00E16CBC">
              <w:rPr>
                <w:b/>
                <w:bCs/>
                <w:sz w:val="20"/>
                <w:szCs w:val="20"/>
                <w:lang w:eastAsia="hr-HR"/>
              </w:rPr>
              <w:t>PLANIRANA SREDSTVA U PRORAČUNU ISTARSKE ŽUPANIJE</w:t>
            </w:r>
          </w:p>
        </w:tc>
      </w:tr>
      <w:tr w:rsidR="003E11D4" w:rsidRPr="00DB5C28" w14:paraId="10C77ED3"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559B31A2" w14:textId="77777777" w:rsidR="003E11D4" w:rsidRPr="00E16CBC"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3DCC07D7" w14:textId="77777777" w:rsidR="003E11D4" w:rsidRPr="00E16CBC" w:rsidRDefault="003E11D4" w:rsidP="00ED215A">
            <w:pPr>
              <w:rPr>
                <w:b/>
                <w:bCs/>
                <w:sz w:val="20"/>
                <w:szCs w:val="20"/>
                <w:lang w:eastAsia="hr-HR"/>
              </w:rPr>
            </w:pPr>
            <w:r w:rsidRPr="00E16CBC">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5755A3D6" w14:textId="77777777" w:rsidR="003E11D4" w:rsidRPr="00E16CBC" w:rsidRDefault="003E11D4" w:rsidP="00ED215A">
            <w:pPr>
              <w:jc w:val="center"/>
              <w:rPr>
                <w:b/>
                <w:bCs/>
                <w:sz w:val="20"/>
                <w:szCs w:val="20"/>
                <w:lang w:eastAsia="hr-HR"/>
              </w:rPr>
            </w:pPr>
            <w:r w:rsidRPr="00E16CBC">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0B7B35B1" w14:textId="77777777" w:rsidR="003E11D4" w:rsidRPr="00E16CBC" w:rsidRDefault="003E11D4" w:rsidP="00ED215A">
            <w:pPr>
              <w:jc w:val="center"/>
              <w:rPr>
                <w:b/>
                <w:bCs/>
                <w:sz w:val="20"/>
                <w:szCs w:val="20"/>
                <w:lang w:eastAsia="hr-HR"/>
              </w:rPr>
            </w:pPr>
            <w:r w:rsidRPr="00E16CBC">
              <w:rPr>
                <w:b/>
                <w:bCs/>
                <w:sz w:val="20"/>
                <w:szCs w:val="20"/>
                <w:lang w:eastAsia="hr-HR"/>
              </w:rPr>
              <w:t>PROCJENJENI TROŠAK PROVEDBE MJERE</w:t>
            </w:r>
          </w:p>
        </w:tc>
      </w:tr>
      <w:tr w:rsidR="003E11D4" w:rsidRPr="00DB5C28" w14:paraId="2406E02F" w14:textId="77777777" w:rsidTr="00ED215A">
        <w:trPr>
          <w:trHeight w:val="506"/>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50592EFB" w14:textId="77777777" w:rsidR="003E11D4" w:rsidRPr="00E16CBC" w:rsidRDefault="003E11D4" w:rsidP="00ED215A">
            <w:pPr>
              <w:rPr>
                <w:sz w:val="22"/>
                <w:szCs w:val="22"/>
                <w:lang w:eastAsia="hr-HR"/>
              </w:rPr>
            </w:pPr>
            <w:r w:rsidRPr="00E16CBC">
              <w:rPr>
                <w:sz w:val="22"/>
                <w:szCs w:val="22"/>
                <w:lang w:eastAsia="hr-HR"/>
              </w:rPr>
              <w:t>2.2.6. Unaprjeđenje programa prevencije i ranog otkrivanja bolesti</w:t>
            </w:r>
          </w:p>
        </w:tc>
        <w:tc>
          <w:tcPr>
            <w:tcW w:w="2380" w:type="dxa"/>
            <w:tcBorders>
              <w:top w:val="nil"/>
              <w:left w:val="nil"/>
              <w:bottom w:val="single" w:sz="4" w:space="0" w:color="auto"/>
              <w:right w:val="single" w:sz="4" w:space="0" w:color="auto"/>
            </w:tcBorders>
            <w:shd w:val="clear" w:color="auto" w:fill="auto"/>
            <w:hideMark/>
          </w:tcPr>
          <w:p w14:paraId="086C3438" w14:textId="77777777" w:rsidR="003E11D4" w:rsidRPr="00E16CBC" w:rsidRDefault="003E11D4" w:rsidP="00ED215A">
            <w:pPr>
              <w:rPr>
                <w:sz w:val="22"/>
                <w:szCs w:val="22"/>
                <w:lang w:eastAsia="hr-HR"/>
              </w:rPr>
            </w:pPr>
            <w:r w:rsidRPr="00E16CBC">
              <w:rPr>
                <w:sz w:val="22"/>
                <w:szCs w:val="22"/>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hideMark/>
          </w:tcPr>
          <w:p w14:paraId="3A1C0470" w14:textId="77777777" w:rsidR="003E11D4" w:rsidRPr="00E16CBC" w:rsidRDefault="003E11D4" w:rsidP="00ED215A">
            <w:pPr>
              <w:rPr>
                <w:sz w:val="22"/>
                <w:szCs w:val="22"/>
                <w:lang w:eastAsia="hr-HR"/>
              </w:rPr>
            </w:pPr>
            <w:r w:rsidRPr="00E16CBC">
              <w:rPr>
                <w:sz w:val="22"/>
                <w:szCs w:val="22"/>
                <w:lang w:eastAsia="hr-HR"/>
              </w:rPr>
              <w:t>A610151 Savjetovalište za spolno zdravlje mladih u IŽ</w:t>
            </w:r>
          </w:p>
        </w:tc>
        <w:tc>
          <w:tcPr>
            <w:tcW w:w="2063" w:type="dxa"/>
            <w:tcBorders>
              <w:top w:val="nil"/>
              <w:left w:val="nil"/>
              <w:bottom w:val="single" w:sz="4" w:space="0" w:color="auto"/>
              <w:right w:val="single" w:sz="4" w:space="0" w:color="auto"/>
            </w:tcBorders>
            <w:shd w:val="clear" w:color="auto" w:fill="auto"/>
            <w:noWrap/>
            <w:vAlign w:val="center"/>
          </w:tcPr>
          <w:p w14:paraId="5FE30A16" w14:textId="77777777" w:rsidR="003E11D4" w:rsidRPr="00E16CBC" w:rsidRDefault="003E11D4" w:rsidP="00ED215A">
            <w:pPr>
              <w:jc w:val="center"/>
              <w:rPr>
                <w:sz w:val="22"/>
                <w:szCs w:val="22"/>
                <w:lang w:eastAsia="hr-HR"/>
              </w:rPr>
            </w:pPr>
            <w:r w:rsidRPr="00E16CBC">
              <w:rPr>
                <w:sz w:val="22"/>
                <w:szCs w:val="22"/>
                <w:lang w:eastAsia="hr-HR"/>
              </w:rPr>
              <w:t>21.899,00 EUR</w:t>
            </w:r>
          </w:p>
        </w:tc>
      </w:tr>
    </w:tbl>
    <w:p w14:paraId="36D33E05" w14:textId="77777777" w:rsidR="003E11D4" w:rsidRPr="00DB5C28" w:rsidRDefault="003E11D4" w:rsidP="003E11D4">
      <w:pPr>
        <w:ind w:left="360"/>
        <w:rPr>
          <w:color w:val="FF0000"/>
        </w:rPr>
      </w:pPr>
    </w:p>
    <w:p w14:paraId="60FF2293" w14:textId="77777777" w:rsidR="003E11D4" w:rsidRPr="00DB5C28" w:rsidRDefault="003E11D4" w:rsidP="003E11D4">
      <w:pPr>
        <w:pStyle w:val="Odlomakpopisa"/>
        <w:numPr>
          <w:ilvl w:val="0"/>
          <w:numId w:val="28"/>
        </w:numPr>
        <w:rPr>
          <w:b/>
        </w:rPr>
      </w:pPr>
      <w:r w:rsidRPr="00DB5C28">
        <w:rPr>
          <w:b/>
        </w:rPr>
        <w:t>Pokazatelji uspješnosti</w:t>
      </w:r>
    </w:p>
    <w:p w14:paraId="36DE5CA9" w14:textId="77777777" w:rsidR="003E11D4" w:rsidRPr="00DB5C28" w:rsidRDefault="003E11D4" w:rsidP="003E11D4">
      <w:pPr>
        <w:ind w:left="360"/>
        <w:rPr>
          <w:b/>
        </w:rPr>
      </w:pPr>
    </w:p>
    <w:tbl>
      <w:tblPr>
        <w:tblW w:w="8833" w:type="dxa"/>
        <w:tblInd w:w="93" w:type="dxa"/>
        <w:tblLook w:val="04A0" w:firstRow="1" w:lastRow="0" w:firstColumn="1" w:lastColumn="0" w:noHBand="0" w:noVBand="1"/>
      </w:tblPr>
      <w:tblGrid>
        <w:gridCol w:w="4438"/>
        <w:gridCol w:w="1134"/>
        <w:gridCol w:w="1134"/>
        <w:gridCol w:w="2127"/>
      </w:tblGrid>
      <w:tr w:rsidR="003E11D4" w:rsidRPr="00DB5C28" w14:paraId="00E6E5AF" w14:textId="77777777" w:rsidTr="00ED215A">
        <w:trPr>
          <w:trHeight w:val="480"/>
        </w:trPr>
        <w:tc>
          <w:tcPr>
            <w:tcW w:w="4438" w:type="dxa"/>
            <w:tcBorders>
              <w:top w:val="single" w:sz="4" w:space="0" w:color="auto"/>
              <w:left w:val="single" w:sz="4" w:space="0" w:color="auto"/>
              <w:bottom w:val="single" w:sz="4" w:space="0" w:color="auto"/>
              <w:right w:val="nil"/>
            </w:tcBorders>
            <w:shd w:val="clear" w:color="000000" w:fill="F2F2F2"/>
            <w:vAlign w:val="center"/>
            <w:hideMark/>
          </w:tcPr>
          <w:p w14:paraId="0B959185" w14:textId="77777777" w:rsidR="003E11D4" w:rsidRPr="00E16CBC" w:rsidRDefault="003E11D4" w:rsidP="00ED215A">
            <w:pPr>
              <w:rPr>
                <w:b/>
                <w:bCs/>
                <w:sz w:val="20"/>
                <w:szCs w:val="20"/>
                <w:lang w:eastAsia="hr-HR"/>
              </w:rPr>
            </w:pPr>
            <w:r w:rsidRPr="00E16CBC">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03FC51CB" w14:textId="77777777" w:rsidR="003E11D4" w:rsidRPr="00E16CBC" w:rsidRDefault="003E11D4" w:rsidP="00ED215A">
            <w:pPr>
              <w:jc w:val="center"/>
              <w:rPr>
                <w:b/>
                <w:bCs/>
                <w:sz w:val="20"/>
                <w:szCs w:val="20"/>
                <w:lang w:eastAsia="hr-HR"/>
              </w:rPr>
            </w:pPr>
            <w:r w:rsidRPr="00E16CBC">
              <w:rPr>
                <w:b/>
                <w:bCs/>
                <w:sz w:val="20"/>
                <w:szCs w:val="20"/>
                <w:lang w:eastAsia="hr-HR"/>
              </w:rPr>
              <w:t>Početna vrijednost 2023</w:t>
            </w:r>
          </w:p>
        </w:tc>
        <w:tc>
          <w:tcPr>
            <w:tcW w:w="1134" w:type="dxa"/>
            <w:tcBorders>
              <w:top w:val="single" w:sz="4" w:space="0" w:color="auto"/>
              <w:left w:val="nil"/>
              <w:bottom w:val="single" w:sz="4" w:space="0" w:color="auto"/>
              <w:right w:val="single" w:sz="4" w:space="0" w:color="auto"/>
            </w:tcBorders>
            <w:shd w:val="clear" w:color="000000" w:fill="F2F2F2"/>
            <w:noWrap/>
            <w:vAlign w:val="center"/>
            <w:hideMark/>
          </w:tcPr>
          <w:p w14:paraId="01DA8E40" w14:textId="77777777" w:rsidR="003E11D4" w:rsidRPr="00E16CBC" w:rsidRDefault="003E11D4" w:rsidP="00ED215A">
            <w:pPr>
              <w:jc w:val="center"/>
              <w:rPr>
                <w:b/>
                <w:bCs/>
                <w:sz w:val="20"/>
                <w:szCs w:val="20"/>
                <w:lang w:eastAsia="hr-HR"/>
              </w:rPr>
            </w:pPr>
            <w:r w:rsidRPr="00E16CBC">
              <w:rPr>
                <w:b/>
                <w:bCs/>
                <w:sz w:val="20"/>
                <w:szCs w:val="20"/>
                <w:lang w:eastAsia="hr-HR"/>
              </w:rPr>
              <w:t>Ciljna vrijednost 2024.</w:t>
            </w:r>
          </w:p>
        </w:tc>
        <w:tc>
          <w:tcPr>
            <w:tcW w:w="2127" w:type="dxa"/>
            <w:tcBorders>
              <w:top w:val="single" w:sz="4" w:space="0" w:color="auto"/>
              <w:left w:val="nil"/>
              <w:bottom w:val="single" w:sz="4" w:space="0" w:color="auto"/>
              <w:right w:val="single" w:sz="4" w:space="0" w:color="auto"/>
            </w:tcBorders>
            <w:shd w:val="clear" w:color="000000" w:fill="F2F2F2"/>
            <w:noWrap/>
            <w:vAlign w:val="center"/>
            <w:hideMark/>
          </w:tcPr>
          <w:p w14:paraId="388FD4E3" w14:textId="77777777" w:rsidR="003E11D4" w:rsidRPr="00E16CBC" w:rsidRDefault="003E11D4" w:rsidP="00ED215A">
            <w:pPr>
              <w:jc w:val="center"/>
              <w:rPr>
                <w:b/>
                <w:bCs/>
                <w:sz w:val="20"/>
                <w:szCs w:val="20"/>
                <w:lang w:eastAsia="hr-HR"/>
              </w:rPr>
            </w:pPr>
            <w:r w:rsidRPr="00E16CBC">
              <w:rPr>
                <w:b/>
                <w:bCs/>
                <w:sz w:val="20"/>
                <w:szCs w:val="20"/>
                <w:lang w:eastAsia="hr-HR"/>
              </w:rPr>
              <w:t>Ostvarena vrijednost u periodu 01-12/2024</w:t>
            </w:r>
          </w:p>
        </w:tc>
      </w:tr>
      <w:tr w:rsidR="003E11D4" w:rsidRPr="00DB5C28" w14:paraId="2C63D692" w14:textId="77777777" w:rsidTr="00ED215A">
        <w:trPr>
          <w:trHeight w:val="283"/>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060D31" w14:textId="77777777" w:rsidR="003E11D4" w:rsidRPr="00E16CBC" w:rsidRDefault="003E11D4" w:rsidP="00ED215A">
            <w:pPr>
              <w:rPr>
                <w:bCs/>
                <w:sz w:val="22"/>
                <w:szCs w:val="22"/>
                <w:lang w:eastAsia="hr-HR"/>
              </w:rPr>
            </w:pPr>
            <w:r w:rsidRPr="00E16CBC">
              <w:rPr>
                <w:bCs/>
                <w:sz w:val="22"/>
                <w:szCs w:val="22"/>
                <w:lang w:eastAsia="hr-HR"/>
              </w:rPr>
              <w:t>Broj educiranih učenika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434E77E" w14:textId="77777777" w:rsidR="003E11D4" w:rsidRPr="00E16CBC" w:rsidRDefault="003E11D4" w:rsidP="00ED215A">
            <w:pPr>
              <w:jc w:val="center"/>
              <w:rPr>
                <w:bCs/>
                <w:sz w:val="22"/>
                <w:szCs w:val="22"/>
                <w:lang w:eastAsia="hr-HR"/>
              </w:rPr>
            </w:pPr>
            <w:r w:rsidRPr="00E16CBC">
              <w:rPr>
                <w:bCs/>
                <w:sz w:val="22"/>
                <w:szCs w:val="22"/>
                <w:lang w:eastAsia="hr-HR"/>
              </w:rPr>
              <w:t>3.554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CA1B82F" w14:textId="77777777" w:rsidR="003E11D4" w:rsidRPr="00E16CBC" w:rsidRDefault="003E11D4" w:rsidP="00ED215A">
            <w:pPr>
              <w:jc w:val="center"/>
              <w:rPr>
                <w:bCs/>
                <w:sz w:val="22"/>
                <w:szCs w:val="22"/>
                <w:lang w:eastAsia="hr-HR"/>
              </w:rPr>
            </w:pPr>
            <w:r w:rsidRPr="00E16CBC">
              <w:rPr>
                <w:bCs/>
                <w:sz w:val="22"/>
                <w:szCs w:val="22"/>
                <w:lang w:eastAsia="hr-HR"/>
              </w:rPr>
              <w:t>2.000</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2323B858" w14:textId="77777777" w:rsidR="003E11D4" w:rsidRPr="00E16CBC" w:rsidRDefault="003E11D4" w:rsidP="00ED215A">
            <w:pPr>
              <w:jc w:val="center"/>
              <w:rPr>
                <w:bCs/>
                <w:sz w:val="22"/>
                <w:szCs w:val="22"/>
                <w:lang w:eastAsia="hr-HR"/>
              </w:rPr>
            </w:pPr>
            <w:r w:rsidRPr="00E16CBC">
              <w:rPr>
                <w:bCs/>
                <w:sz w:val="22"/>
                <w:szCs w:val="22"/>
                <w:lang w:eastAsia="hr-HR"/>
              </w:rPr>
              <w:t>4.740</w:t>
            </w:r>
          </w:p>
        </w:tc>
      </w:tr>
      <w:tr w:rsidR="003E11D4" w:rsidRPr="00DB5C28" w14:paraId="6D6ED1AC" w14:textId="77777777" w:rsidTr="00ED215A">
        <w:trPr>
          <w:trHeight w:val="283"/>
        </w:trPr>
        <w:tc>
          <w:tcPr>
            <w:tcW w:w="4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2B6746" w14:textId="77777777" w:rsidR="003E11D4" w:rsidRPr="00E16CBC" w:rsidRDefault="003E11D4" w:rsidP="00ED215A">
            <w:pPr>
              <w:rPr>
                <w:bCs/>
                <w:sz w:val="22"/>
                <w:szCs w:val="22"/>
                <w:lang w:eastAsia="hr-HR"/>
              </w:rPr>
            </w:pPr>
            <w:r w:rsidRPr="00E16CBC">
              <w:rPr>
                <w:bCs/>
                <w:sz w:val="22"/>
                <w:szCs w:val="22"/>
                <w:lang w:eastAsia="hr-HR"/>
              </w:rPr>
              <w:t>Broj savjetovanja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5259FCD" w14:textId="77777777" w:rsidR="003E11D4" w:rsidRPr="00E16CBC" w:rsidRDefault="003E11D4" w:rsidP="00ED215A">
            <w:pPr>
              <w:jc w:val="center"/>
              <w:rPr>
                <w:bCs/>
                <w:sz w:val="22"/>
                <w:szCs w:val="22"/>
                <w:lang w:eastAsia="hr-HR"/>
              </w:rPr>
            </w:pPr>
            <w:r w:rsidRPr="00E16CBC">
              <w:rPr>
                <w:bCs/>
                <w:sz w:val="22"/>
                <w:szCs w:val="22"/>
                <w:lang w:eastAsia="hr-HR"/>
              </w:rPr>
              <w:t>101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F705E3B" w14:textId="77777777" w:rsidR="003E11D4" w:rsidRPr="00E16CBC" w:rsidRDefault="003E11D4" w:rsidP="00ED215A">
            <w:pPr>
              <w:jc w:val="center"/>
              <w:rPr>
                <w:bCs/>
                <w:sz w:val="22"/>
                <w:szCs w:val="22"/>
                <w:lang w:eastAsia="hr-HR"/>
              </w:rPr>
            </w:pPr>
            <w:r w:rsidRPr="00E16CBC">
              <w:rPr>
                <w:bCs/>
                <w:sz w:val="22"/>
                <w:szCs w:val="22"/>
                <w:lang w:eastAsia="hr-HR"/>
              </w:rPr>
              <w:t>55</w:t>
            </w:r>
          </w:p>
        </w:tc>
        <w:tc>
          <w:tcPr>
            <w:tcW w:w="2127" w:type="dxa"/>
            <w:tcBorders>
              <w:top w:val="single" w:sz="4" w:space="0" w:color="auto"/>
              <w:left w:val="nil"/>
              <w:bottom w:val="single" w:sz="4" w:space="0" w:color="auto"/>
              <w:right w:val="single" w:sz="4" w:space="0" w:color="auto"/>
            </w:tcBorders>
            <w:shd w:val="clear" w:color="auto" w:fill="auto"/>
            <w:noWrap/>
            <w:vAlign w:val="center"/>
          </w:tcPr>
          <w:p w14:paraId="34DBC058" w14:textId="77777777" w:rsidR="003E11D4" w:rsidRPr="00E16CBC" w:rsidRDefault="003E11D4" w:rsidP="00ED215A">
            <w:pPr>
              <w:jc w:val="center"/>
              <w:rPr>
                <w:bCs/>
                <w:sz w:val="22"/>
                <w:szCs w:val="22"/>
                <w:lang w:eastAsia="hr-HR"/>
              </w:rPr>
            </w:pPr>
            <w:r w:rsidRPr="00E16CBC">
              <w:rPr>
                <w:bCs/>
                <w:sz w:val="22"/>
                <w:szCs w:val="22"/>
                <w:lang w:eastAsia="hr-HR"/>
              </w:rPr>
              <w:t>121</w:t>
            </w:r>
          </w:p>
        </w:tc>
      </w:tr>
    </w:tbl>
    <w:p w14:paraId="4F6EAE4B" w14:textId="77777777" w:rsidR="003E11D4" w:rsidRPr="00DB5C28" w:rsidRDefault="003E11D4" w:rsidP="003E11D4">
      <w:pPr>
        <w:rPr>
          <w:b/>
        </w:rPr>
      </w:pPr>
    </w:p>
    <w:p w14:paraId="642141FE" w14:textId="77777777" w:rsidR="003E11D4" w:rsidRPr="00DB5C28" w:rsidRDefault="003E11D4" w:rsidP="003E11D4">
      <w:pPr>
        <w:rPr>
          <w:b/>
          <w:color w:val="FF0000"/>
        </w:rPr>
      </w:pPr>
    </w:p>
    <w:p w14:paraId="6AEDA9CD" w14:textId="77777777" w:rsidR="003E11D4" w:rsidRPr="00DB5C28" w:rsidRDefault="003E11D4" w:rsidP="003E11D4">
      <w:pPr>
        <w:rPr>
          <w:b/>
        </w:rPr>
      </w:pPr>
      <w:r w:rsidRPr="00DB5C28">
        <w:rPr>
          <w:b/>
        </w:rPr>
        <w:t>Izvještaj o postignutim ciljevima i rezultatima programa temeljenim na pokazateljima uspješnosti:</w:t>
      </w:r>
    </w:p>
    <w:p w14:paraId="3A981954" w14:textId="77777777" w:rsidR="003E11D4" w:rsidRPr="00DB5C28" w:rsidRDefault="003E11D4" w:rsidP="003E11D4">
      <w:pPr>
        <w:jc w:val="both"/>
        <w:rPr>
          <w:rFonts w:eastAsia="Calibri"/>
        </w:rPr>
      </w:pPr>
    </w:p>
    <w:p w14:paraId="78108F18" w14:textId="77777777" w:rsidR="003E11D4" w:rsidRPr="00DB5C28" w:rsidRDefault="003E11D4" w:rsidP="003E11D4">
      <w:pPr>
        <w:jc w:val="both"/>
      </w:pPr>
      <w:r w:rsidRPr="00DB5C28">
        <w:rPr>
          <w:bCs/>
        </w:rPr>
        <w:t>U Savjetovalištima za spolno zdravlje Istarske županije ukupno je savjetovanje potražio 121  novi korisnik (70,2% djevojke). P</w:t>
      </w:r>
      <w:r w:rsidRPr="00DB5C28">
        <w:rPr>
          <w:iCs/>
        </w:rPr>
        <w:t xml:space="preserve">rovedeno je </w:t>
      </w:r>
      <w:r w:rsidRPr="00DB5C28">
        <w:t xml:space="preserve">263 edukacija za 4.740 učenika </w:t>
      </w:r>
      <w:r w:rsidRPr="00DB5C28">
        <w:rPr>
          <w:iCs/>
        </w:rPr>
        <w:t xml:space="preserve">3.raz.SŠ, učenike 8.raz. OŠ i  učenika 5.raz. OŠ na temu spolnog zdravlja, a također na zahtjev </w:t>
      </w:r>
      <w:r w:rsidRPr="00DB5C28">
        <w:t xml:space="preserve">OŠ </w:t>
      </w:r>
      <w:proofErr w:type="spellStart"/>
      <w:r w:rsidRPr="00DB5C28">
        <w:t>Finida</w:t>
      </w:r>
      <w:proofErr w:type="spellEnd"/>
      <w:r w:rsidRPr="00DB5C28">
        <w:t xml:space="preserve"> Poreč  održana su i 3 predavanja za sedme razrede (obuhvaćeno  67 učenika).</w:t>
      </w:r>
      <w:r w:rsidRPr="00DB5C28">
        <w:rPr>
          <w:iCs/>
        </w:rPr>
        <w:t xml:space="preserve"> </w:t>
      </w:r>
      <w:r w:rsidRPr="00DB5C28">
        <w:rPr>
          <w:bCs/>
        </w:rPr>
        <w:t xml:space="preserve">Održane su 2 edukacije </w:t>
      </w:r>
      <w:proofErr w:type="spellStart"/>
      <w:r w:rsidRPr="00DB5C28">
        <w:rPr>
          <w:bCs/>
        </w:rPr>
        <w:t>webinar</w:t>
      </w:r>
      <w:proofErr w:type="spellEnd"/>
      <w:r w:rsidRPr="00DB5C28">
        <w:rPr>
          <w:bCs/>
        </w:rPr>
        <w:t xml:space="preserve"> za obrazovne radnike s </w:t>
      </w:r>
      <w:r w:rsidRPr="00DB5C28">
        <w:t>ukupno 160 sudionika</w:t>
      </w:r>
      <w:r w:rsidRPr="00DB5C28">
        <w:rPr>
          <w:bCs/>
        </w:rPr>
        <w:t xml:space="preserve"> na teme: „</w:t>
      </w:r>
      <w:r w:rsidRPr="00DB5C28">
        <w:rPr>
          <w:i/>
          <w:iCs/>
        </w:rPr>
        <w:t>Neprimjereno seksualno ponašanje djece i mladih školske dobi</w:t>
      </w:r>
      <w:r w:rsidRPr="00DB5C28">
        <w:t xml:space="preserve">” i „Edukacija za stručnjake iz područja seksualno odgovornog i seksualno rizičnih ponašanja adolescenata i mladih: pitanja, dileme, i slučajevi iz prakse“. U odnosu na prethodnu godinu, broj savjetovanja povećan je za 19,8%, broj educiranih učenika za 33,4%, a broj educiranih stručnjaka za 19,4%. Tijekom „Dana otvorenih vrata za cijepljenje protiv HPV-a“ u tjednu od 22. do 26. siječnja 2024.godine u sklopu „Dana mimoza“ cijepljeno 44 učenika. Krajem siječnja emitiran je kratki prilog sa specijalisticom školske medicine u emisiji “Dobro jutro Hrvatska” HRT-a, vezano za mogućnost cijepljenja protiv HPV-a i o radu Savjetovališta za spolno zdravlje mladih.   </w:t>
      </w:r>
    </w:p>
    <w:p w14:paraId="2E4E74EB" w14:textId="77777777" w:rsidR="003E11D4" w:rsidRPr="00DB5C28" w:rsidRDefault="003E11D4" w:rsidP="003E11D4">
      <w:pPr>
        <w:pStyle w:val="Uvuenotijeloteksta"/>
        <w:spacing w:after="0"/>
        <w:ind w:left="0"/>
        <w:rPr>
          <w:rFonts w:ascii="Times New Roman" w:hAnsi="Times New Roman"/>
          <w:color w:val="FF0000"/>
          <w:sz w:val="24"/>
          <w:szCs w:val="24"/>
        </w:rPr>
      </w:pPr>
    </w:p>
    <w:p w14:paraId="12E8361D" w14:textId="77777777" w:rsidR="003E11D4" w:rsidRPr="00DB5C28" w:rsidRDefault="003E11D4" w:rsidP="003E11D4">
      <w:pPr>
        <w:pStyle w:val="Uvuenotijeloteksta"/>
        <w:spacing w:after="0"/>
        <w:ind w:left="0"/>
        <w:rPr>
          <w:rFonts w:ascii="Times New Roman" w:hAnsi="Times New Roman"/>
          <w:color w:val="FF0000"/>
          <w:sz w:val="24"/>
          <w:szCs w:val="24"/>
        </w:rPr>
      </w:pPr>
    </w:p>
    <w:p w14:paraId="7170A8BC" w14:textId="77777777" w:rsidR="003E11D4" w:rsidRPr="00DB5C28" w:rsidRDefault="003E11D4" w:rsidP="003E11D4">
      <w:pPr>
        <w:pStyle w:val="Bezproreda"/>
        <w:numPr>
          <w:ilvl w:val="1"/>
          <w:numId w:val="27"/>
        </w:numPr>
        <w:jc w:val="both"/>
        <w:rPr>
          <w:b/>
          <w:bCs/>
          <w:szCs w:val="24"/>
        </w:rPr>
      </w:pPr>
      <w:bookmarkStart w:id="22" w:name="_Hlk160531777"/>
      <w:r w:rsidRPr="00DB5C28">
        <w:rPr>
          <w:b/>
          <w:bCs/>
          <w:szCs w:val="24"/>
        </w:rPr>
        <w:t xml:space="preserve">AKTIVNOST: Program praćenja ekološkog stanja okoliša uslijed rada ŽCGO Kaštijun  </w:t>
      </w:r>
    </w:p>
    <w:bookmarkEnd w:id="22"/>
    <w:p w14:paraId="0A0628F7" w14:textId="77777777" w:rsidR="003E11D4" w:rsidRPr="00DB5C28" w:rsidRDefault="003E11D4" w:rsidP="003E11D4">
      <w:pPr>
        <w:pStyle w:val="Bezproreda"/>
        <w:jc w:val="both"/>
        <w:rPr>
          <w:szCs w:val="24"/>
        </w:rPr>
      </w:pPr>
    </w:p>
    <w:p w14:paraId="295E382A" w14:textId="77777777" w:rsidR="003E11D4" w:rsidRPr="00DB5C28" w:rsidRDefault="003E11D4" w:rsidP="003E11D4">
      <w:pPr>
        <w:pStyle w:val="Bezproreda"/>
        <w:numPr>
          <w:ilvl w:val="0"/>
          <w:numId w:val="29"/>
        </w:numPr>
        <w:ind w:left="360"/>
        <w:jc w:val="both"/>
        <w:rPr>
          <w:szCs w:val="24"/>
        </w:rPr>
      </w:pPr>
      <w:r w:rsidRPr="00DB5C28">
        <w:rPr>
          <w:b/>
          <w:szCs w:val="24"/>
        </w:rPr>
        <w:t xml:space="preserve">Obrazloženje: </w:t>
      </w:r>
      <w:r w:rsidRPr="00DB5C28">
        <w:rPr>
          <w:szCs w:val="24"/>
        </w:rPr>
        <w:t>Provodit će se olfaktometrijska mjerenja, praćenje kvalitete zraka (PM 10 frakcija i metali), kvalitete podzemnih voda (pijezometri) i kvaliteta tla.</w:t>
      </w:r>
    </w:p>
    <w:p w14:paraId="1E9D7216" w14:textId="77777777" w:rsidR="003E11D4" w:rsidRDefault="003E11D4" w:rsidP="003E11D4">
      <w:pPr>
        <w:pStyle w:val="Bezproreda"/>
        <w:jc w:val="both"/>
        <w:rPr>
          <w:szCs w:val="24"/>
        </w:rPr>
      </w:pPr>
    </w:p>
    <w:p w14:paraId="64FF92FF" w14:textId="77777777" w:rsidR="00404300" w:rsidRDefault="00404300" w:rsidP="003E11D4">
      <w:pPr>
        <w:pStyle w:val="Bezproreda"/>
        <w:jc w:val="both"/>
        <w:rPr>
          <w:szCs w:val="24"/>
        </w:rPr>
      </w:pPr>
    </w:p>
    <w:p w14:paraId="7DF7C407" w14:textId="77777777" w:rsidR="00404300" w:rsidRPr="00DB5C28" w:rsidRDefault="00404300" w:rsidP="003E11D4">
      <w:pPr>
        <w:pStyle w:val="Bezproreda"/>
        <w:jc w:val="both"/>
        <w:rPr>
          <w:szCs w:val="24"/>
        </w:rPr>
      </w:pPr>
    </w:p>
    <w:p w14:paraId="192E6CC4" w14:textId="77777777" w:rsidR="003E11D4" w:rsidRPr="00DB5C28" w:rsidRDefault="003E11D4" w:rsidP="003E11D4">
      <w:pPr>
        <w:pStyle w:val="Odlomakpopisa"/>
        <w:numPr>
          <w:ilvl w:val="0"/>
          <w:numId w:val="29"/>
        </w:numPr>
        <w:ind w:left="360"/>
        <w:rPr>
          <w:b/>
        </w:rPr>
      </w:pPr>
      <w:r w:rsidRPr="00DB5C28">
        <w:rPr>
          <w:b/>
        </w:rPr>
        <w:lastRenderedPageBreak/>
        <w:t>Cilj uspješnosti</w:t>
      </w:r>
    </w:p>
    <w:tbl>
      <w:tblPr>
        <w:tblW w:w="9683" w:type="dxa"/>
        <w:tblInd w:w="93" w:type="dxa"/>
        <w:tblLook w:val="04A0" w:firstRow="1" w:lastRow="0" w:firstColumn="1" w:lastColumn="0" w:noHBand="0" w:noVBand="1"/>
      </w:tblPr>
      <w:tblGrid>
        <w:gridCol w:w="2860"/>
        <w:gridCol w:w="2380"/>
        <w:gridCol w:w="2380"/>
        <w:gridCol w:w="2063"/>
      </w:tblGrid>
      <w:tr w:rsidR="003E11D4" w:rsidRPr="00DB5C28" w14:paraId="5BEB38FB" w14:textId="77777777" w:rsidTr="00ED215A">
        <w:trPr>
          <w:trHeight w:val="300"/>
        </w:trPr>
        <w:tc>
          <w:tcPr>
            <w:tcW w:w="2860"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3580D3DE" w14:textId="77777777" w:rsidR="003E11D4" w:rsidRPr="00E16CBC" w:rsidRDefault="003E11D4" w:rsidP="00ED215A">
            <w:pPr>
              <w:jc w:val="center"/>
              <w:rPr>
                <w:b/>
                <w:bCs/>
                <w:sz w:val="20"/>
                <w:szCs w:val="20"/>
                <w:lang w:eastAsia="hr-HR"/>
              </w:rPr>
            </w:pPr>
            <w:bookmarkStart w:id="23" w:name="_Hlk188515898"/>
            <w:r w:rsidRPr="00E16CBC">
              <w:rPr>
                <w:b/>
                <w:bCs/>
                <w:sz w:val="20"/>
                <w:szCs w:val="20"/>
                <w:lang w:eastAsia="hr-HR"/>
              </w:rPr>
              <w:t>NAZIV MJERE</w:t>
            </w:r>
          </w:p>
        </w:tc>
        <w:tc>
          <w:tcPr>
            <w:tcW w:w="6823"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2A4CB5E7" w14:textId="77777777" w:rsidR="003E11D4" w:rsidRPr="00E16CBC" w:rsidRDefault="003E11D4" w:rsidP="00ED215A">
            <w:pPr>
              <w:jc w:val="center"/>
              <w:rPr>
                <w:b/>
                <w:bCs/>
                <w:sz w:val="20"/>
                <w:szCs w:val="20"/>
                <w:lang w:eastAsia="hr-HR"/>
              </w:rPr>
            </w:pPr>
            <w:r w:rsidRPr="00E16CBC">
              <w:rPr>
                <w:b/>
                <w:bCs/>
                <w:sz w:val="20"/>
                <w:szCs w:val="20"/>
                <w:lang w:eastAsia="hr-HR"/>
              </w:rPr>
              <w:t>PLANIRANA SREDSTVA U PRORAČUNU ISTARSKE ŽUPANIJE</w:t>
            </w:r>
          </w:p>
        </w:tc>
      </w:tr>
      <w:tr w:rsidR="003E11D4" w:rsidRPr="00DB5C28" w14:paraId="62DCC153" w14:textId="77777777" w:rsidTr="00ED215A">
        <w:trPr>
          <w:trHeight w:val="480"/>
        </w:trPr>
        <w:tc>
          <w:tcPr>
            <w:tcW w:w="2860" w:type="dxa"/>
            <w:vMerge/>
            <w:tcBorders>
              <w:top w:val="single" w:sz="4" w:space="0" w:color="auto"/>
              <w:left w:val="single" w:sz="4" w:space="0" w:color="auto"/>
              <w:bottom w:val="single" w:sz="4" w:space="0" w:color="000000"/>
              <w:right w:val="nil"/>
            </w:tcBorders>
            <w:vAlign w:val="center"/>
            <w:hideMark/>
          </w:tcPr>
          <w:p w14:paraId="69F5DBC2" w14:textId="77777777" w:rsidR="003E11D4" w:rsidRPr="00E16CBC" w:rsidRDefault="003E11D4" w:rsidP="00ED215A">
            <w:pPr>
              <w:rPr>
                <w:b/>
                <w:bCs/>
                <w:sz w:val="20"/>
                <w:szCs w:val="20"/>
                <w:lang w:eastAsia="hr-HR"/>
              </w:rPr>
            </w:pPr>
          </w:p>
        </w:tc>
        <w:tc>
          <w:tcPr>
            <w:tcW w:w="2380" w:type="dxa"/>
            <w:tcBorders>
              <w:top w:val="nil"/>
              <w:left w:val="single" w:sz="4" w:space="0" w:color="auto"/>
              <w:bottom w:val="single" w:sz="4" w:space="0" w:color="auto"/>
              <w:right w:val="single" w:sz="4" w:space="0" w:color="auto"/>
            </w:tcBorders>
            <w:shd w:val="clear" w:color="000000" w:fill="F2F2F2"/>
            <w:noWrap/>
            <w:vAlign w:val="center"/>
            <w:hideMark/>
          </w:tcPr>
          <w:p w14:paraId="17FC94DE" w14:textId="77777777" w:rsidR="003E11D4" w:rsidRPr="00E16CBC" w:rsidRDefault="003E11D4" w:rsidP="00ED215A">
            <w:pPr>
              <w:jc w:val="center"/>
              <w:rPr>
                <w:b/>
                <w:bCs/>
                <w:sz w:val="20"/>
                <w:szCs w:val="20"/>
                <w:lang w:eastAsia="hr-HR"/>
              </w:rPr>
            </w:pPr>
            <w:r w:rsidRPr="00E16CBC">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4FE7D7FF" w14:textId="77777777" w:rsidR="003E11D4" w:rsidRPr="00E16CBC" w:rsidRDefault="003E11D4" w:rsidP="00ED215A">
            <w:pPr>
              <w:jc w:val="center"/>
              <w:rPr>
                <w:b/>
                <w:bCs/>
                <w:sz w:val="20"/>
                <w:szCs w:val="20"/>
                <w:lang w:eastAsia="hr-HR"/>
              </w:rPr>
            </w:pPr>
            <w:r w:rsidRPr="00E16CBC">
              <w:rPr>
                <w:b/>
                <w:bCs/>
                <w:sz w:val="20"/>
                <w:szCs w:val="20"/>
                <w:lang w:eastAsia="hr-HR"/>
              </w:rPr>
              <w:t>AKTIVNOST (poveznica IŽ)</w:t>
            </w:r>
          </w:p>
        </w:tc>
        <w:tc>
          <w:tcPr>
            <w:tcW w:w="2063" w:type="dxa"/>
            <w:tcBorders>
              <w:top w:val="nil"/>
              <w:left w:val="nil"/>
              <w:bottom w:val="single" w:sz="4" w:space="0" w:color="auto"/>
              <w:right w:val="single" w:sz="4" w:space="0" w:color="auto"/>
            </w:tcBorders>
            <w:shd w:val="clear" w:color="000000" w:fill="F2F2F2"/>
            <w:vAlign w:val="center"/>
            <w:hideMark/>
          </w:tcPr>
          <w:p w14:paraId="0C563931" w14:textId="77777777" w:rsidR="003E11D4" w:rsidRPr="00E16CBC" w:rsidRDefault="003E11D4" w:rsidP="00ED215A">
            <w:pPr>
              <w:jc w:val="center"/>
              <w:rPr>
                <w:b/>
                <w:bCs/>
                <w:sz w:val="20"/>
                <w:szCs w:val="20"/>
                <w:lang w:eastAsia="hr-HR"/>
              </w:rPr>
            </w:pPr>
            <w:r w:rsidRPr="00E16CBC">
              <w:rPr>
                <w:b/>
                <w:bCs/>
                <w:sz w:val="20"/>
                <w:szCs w:val="20"/>
                <w:lang w:eastAsia="hr-HR"/>
              </w:rPr>
              <w:t>PROCJENJENI TROŠAK PROVEDBE MJERE</w:t>
            </w:r>
          </w:p>
        </w:tc>
      </w:tr>
      <w:tr w:rsidR="003E11D4" w:rsidRPr="00DB5C28" w14:paraId="63A10157" w14:textId="77777777" w:rsidTr="00ED215A">
        <w:trPr>
          <w:trHeight w:val="720"/>
        </w:trPr>
        <w:tc>
          <w:tcPr>
            <w:tcW w:w="2860" w:type="dxa"/>
            <w:tcBorders>
              <w:top w:val="nil"/>
              <w:left w:val="single" w:sz="4" w:space="0" w:color="auto"/>
              <w:bottom w:val="single" w:sz="4" w:space="0" w:color="auto"/>
              <w:right w:val="single" w:sz="4" w:space="0" w:color="auto"/>
            </w:tcBorders>
            <w:shd w:val="clear" w:color="auto" w:fill="auto"/>
            <w:vAlign w:val="center"/>
            <w:hideMark/>
          </w:tcPr>
          <w:p w14:paraId="49F173A7" w14:textId="77777777" w:rsidR="003E11D4" w:rsidRPr="00E16CBC" w:rsidRDefault="003E11D4" w:rsidP="00ED215A">
            <w:pPr>
              <w:rPr>
                <w:sz w:val="22"/>
                <w:szCs w:val="22"/>
                <w:lang w:eastAsia="hr-HR"/>
              </w:rPr>
            </w:pPr>
            <w:r w:rsidRPr="00E16CBC">
              <w:rPr>
                <w:sz w:val="22"/>
                <w:szCs w:val="22"/>
                <w:lang w:eastAsia="hr-HR"/>
              </w:rPr>
              <w:t>1.5.1. Održivo gospodarenje otpadom</w:t>
            </w:r>
          </w:p>
        </w:tc>
        <w:tc>
          <w:tcPr>
            <w:tcW w:w="2380" w:type="dxa"/>
            <w:tcBorders>
              <w:top w:val="nil"/>
              <w:left w:val="nil"/>
              <w:bottom w:val="single" w:sz="4" w:space="0" w:color="auto"/>
              <w:right w:val="single" w:sz="4" w:space="0" w:color="auto"/>
            </w:tcBorders>
            <w:shd w:val="clear" w:color="auto" w:fill="auto"/>
            <w:vAlign w:val="center"/>
            <w:hideMark/>
          </w:tcPr>
          <w:p w14:paraId="4EEEBA17" w14:textId="77777777" w:rsidR="003E11D4" w:rsidRPr="00E16CBC" w:rsidRDefault="003E11D4" w:rsidP="00ED215A">
            <w:pPr>
              <w:rPr>
                <w:sz w:val="22"/>
                <w:szCs w:val="22"/>
                <w:lang w:eastAsia="hr-HR"/>
              </w:rPr>
            </w:pPr>
            <w:r w:rsidRPr="00E16CBC">
              <w:rPr>
                <w:sz w:val="22"/>
                <w:szCs w:val="22"/>
                <w:lang w:eastAsia="hr-HR"/>
              </w:rPr>
              <w:t>6101 Plan za zdravlje i socijalno blagostanje</w:t>
            </w:r>
          </w:p>
        </w:tc>
        <w:tc>
          <w:tcPr>
            <w:tcW w:w="2380" w:type="dxa"/>
            <w:tcBorders>
              <w:top w:val="nil"/>
              <w:left w:val="nil"/>
              <w:bottom w:val="single" w:sz="4" w:space="0" w:color="auto"/>
              <w:right w:val="single" w:sz="4" w:space="0" w:color="auto"/>
            </w:tcBorders>
            <w:shd w:val="clear" w:color="auto" w:fill="auto"/>
            <w:vAlign w:val="center"/>
            <w:hideMark/>
          </w:tcPr>
          <w:p w14:paraId="3765D7D4" w14:textId="77777777" w:rsidR="003E11D4" w:rsidRPr="00E16CBC" w:rsidRDefault="003E11D4" w:rsidP="00ED215A">
            <w:pPr>
              <w:rPr>
                <w:sz w:val="22"/>
                <w:szCs w:val="22"/>
                <w:lang w:eastAsia="hr-HR"/>
              </w:rPr>
            </w:pPr>
            <w:r w:rsidRPr="00E16CBC">
              <w:rPr>
                <w:sz w:val="22"/>
                <w:szCs w:val="22"/>
                <w:lang w:eastAsia="hr-HR"/>
              </w:rPr>
              <w:t xml:space="preserve">A610157 Studija utjecaja rada ŽCGO </w:t>
            </w:r>
            <w:proofErr w:type="spellStart"/>
            <w:r w:rsidRPr="00E16CBC">
              <w:rPr>
                <w:sz w:val="22"/>
                <w:szCs w:val="22"/>
                <w:lang w:eastAsia="hr-HR"/>
              </w:rPr>
              <w:t>Kaštijun</w:t>
            </w:r>
            <w:proofErr w:type="spellEnd"/>
            <w:r w:rsidRPr="00E16CBC">
              <w:rPr>
                <w:sz w:val="22"/>
                <w:szCs w:val="22"/>
                <w:lang w:eastAsia="hr-HR"/>
              </w:rPr>
              <w:t xml:space="preserve"> na zdravlje i okoliš</w:t>
            </w:r>
          </w:p>
        </w:tc>
        <w:tc>
          <w:tcPr>
            <w:tcW w:w="2063" w:type="dxa"/>
            <w:tcBorders>
              <w:top w:val="nil"/>
              <w:left w:val="nil"/>
              <w:bottom w:val="single" w:sz="4" w:space="0" w:color="auto"/>
              <w:right w:val="single" w:sz="4" w:space="0" w:color="auto"/>
            </w:tcBorders>
            <w:shd w:val="clear" w:color="auto" w:fill="auto"/>
            <w:vAlign w:val="center"/>
            <w:hideMark/>
          </w:tcPr>
          <w:p w14:paraId="5915A0D4" w14:textId="77777777" w:rsidR="003E11D4" w:rsidRPr="00E16CBC" w:rsidRDefault="003E11D4" w:rsidP="00ED215A">
            <w:pPr>
              <w:jc w:val="center"/>
              <w:rPr>
                <w:bCs/>
                <w:sz w:val="22"/>
                <w:szCs w:val="22"/>
              </w:rPr>
            </w:pPr>
            <w:r w:rsidRPr="00E16CBC">
              <w:rPr>
                <w:bCs/>
                <w:sz w:val="22"/>
                <w:szCs w:val="22"/>
              </w:rPr>
              <w:t>23.359,00 EUR</w:t>
            </w:r>
          </w:p>
          <w:p w14:paraId="2DC7C36D" w14:textId="77777777" w:rsidR="003E11D4" w:rsidRPr="00E16CBC" w:rsidRDefault="003E11D4" w:rsidP="00ED215A">
            <w:pPr>
              <w:jc w:val="center"/>
              <w:rPr>
                <w:bCs/>
                <w:sz w:val="22"/>
                <w:szCs w:val="22"/>
                <w:lang w:eastAsia="hr-HR"/>
              </w:rPr>
            </w:pPr>
          </w:p>
        </w:tc>
      </w:tr>
    </w:tbl>
    <w:p w14:paraId="32BD5128" w14:textId="77777777" w:rsidR="003E11D4" w:rsidRPr="00DB5C28" w:rsidRDefault="003E11D4" w:rsidP="003E11D4"/>
    <w:p w14:paraId="23DF2A40" w14:textId="77777777" w:rsidR="003E11D4" w:rsidRPr="00DB5C28" w:rsidRDefault="003E11D4" w:rsidP="003E11D4">
      <w:pPr>
        <w:pStyle w:val="Odlomakpopisa"/>
        <w:numPr>
          <w:ilvl w:val="0"/>
          <w:numId w:val="28"/>
        </w:numPr>
        <w:rPr>
          <w:b/>
        </w:rPr>
      </w:pPr>
      <w:bookmarkStart w:id="24" w:name="_Hlk160531857"/>
      <w:r w:rsidRPr="00DB5C28">
        <w:rPr>
          <w:b/>
        </w:rPr>
        <w:t>Pokazatelji uspješnosti</w:t>
      </w:r>
    </w:p>
    <w:p w14:paraId="43648E00" w14:textId="77777777" w:rsidR="003E11D4" w:rsidRPr="00DB5C28" w:rsidRDefault="003E11D4" w:rsidP="003E11D4">
      <w:pPr>
        <w:rPr>
          <w:b/>
          <w:color w:val="FF0000"/>
        </w:rPr>
      </w:pPr>
    </w:p>
    <w:tbl>
      <w:tblPr>
        <w:tblW w:w="8920" w:type="dxa"/>
        <w:tblInd w:w="93" w:type="dxa"/>
        <w:tblLook w:val="04A0" w:firstRow="1" w:lastRow="0" w:firstColumn="1" w:lastColumn="0" w:noHBand="0" w:noVBand="1"/>
      </w:tblPr>
      <w:tblGrid>
        <w:gridCol w:w="4864"/>
        <w:gridCol w:w="1134"/>
        <w:gridCol w:w="1083"/>
        <w:gridCol w:w="1843"/>
      </w:tblGrid>
      <w:tr w:rsidR="003E11D4" w:rsidRPr="00DB5C28" w14:paraId="4804267B" w14:textId="77777777" w:rsidTr="00ED215A">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03A86B0C" w14:textId="77777777" w:rsidR="003E11D4" w:rsidRPr="00E16CBC" w:rsidRDefault="003E11D4" w:rsidP="00ED215A">
            <w:pPr>
              <w:rPr>
                <w:b/>
                <w:bCs/>
                <w:sz w:val="20"/>
                <w:szCs w:val="20"/>
                <w:lang w:eastAsia="hr-HR"/>
              </w:rPr>
            </w:pPr>
            <w:bookmarkStart w:id="25" w:name="_Hlk170466050"/>
            <w:r w:rsidRPr="00E16CBC">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F1F650D" w14:textId="77777777" w:rsidR="003E11D4" w:rsidRPr="00E16CBC" w:rsidRDefault="003E11D4" w:rsidP="00ED215A">
            <w:pPr>
              <w:jc w:val="center"/>
              <w:rPr>
                <w:b/>
                <w:bCs/>
                <w:sz w:val="20"/>
                <w:szCs w:val="20"/>
                <w:lang w:eastAsia="hr-HR"/>
              </w:rPr>
            </w:pPr>
            <w:r w:rsidRPr="00E16CBC">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22749EAF" w14:textId="77777777" w:rsidR="003E11D4" w:rsidRPr="00E16CBC" w:rsidRDefault="003E11D4" w:rsidP="00ED215A">
            <w:pPr>
              <w:jc w:val="center"/>
              <w:rPr>
                <w:b/>
                <w:bCs/>
                <w:sz w:val="20"/>
                <w:szCs w:val="20"/>
                <w:lang w:eastAsia="hr-HR"/>
              </w:rPr>
            </w:pPr>
            <w:r w:rsidRPr="00E16CBC">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6EF855E5" w14:textId="77777777" w:rsidR="003E11D4" w:rsidRPr="00E16CBC" w:rsidRDefault="003E11D4" w:rsidP="00ED215A">
            <w:pPr>
              <w:jc w:val="center"/>
              <w:rPr>
                <w:b/>
                <w:bCs/>
                <w:sz w:val="20"/>
                <w:szCs w:val="20"/>
                <w:lang w:eastAsia="hr-HR"/>
              </w:rPr>
            </w:pPr>
            <w:r w:rsidRPr="00E16CBC">
              <w:rPr>
                <w:b/>
                <w:bCs/>
                <w:sz w:val="20"/>
                <w:szCs w:val="20"/>
                <w:lang w:eastAsia="hr-HR"/>
              </w:rPr>
              <w:t>Ostvarena vrijednost u periodu 01-12/2024</w:t>
            </w:r>
          </w:p>
        </w:tc>
      </w:tr>
      <w:tr w:rsidR="003E11D4" w:rsidRPr="00DB5C28" w14:paraId="0C633A63" w14:textId="77777777" w:rsidTr="00ED215A">
        <w:trPr>
          <w:trHeight w:val="141"/>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624512ED" w14:textId="77777777" w:rsidR="003E11D4" w:rsidRPr="00E16CBC" w:rsidRDefault="003E11D4" w:rsidP="00ED215A">
            <w:pPr>
              <w:rPr>
                <w:bCs/>
                <w:sz w:val="22"/>
                <w:szCs w:val="22"/>
                <w:lang w:eastAsia="hr-HR"/>
              </w:rPr>
            </w:pPr>
            <w:r w:rsidRPr="00E16CBC">
              <w:rPr>
                <w:sz w:val="22"/>
                <w:szCs w:val="22"/>
              </w:rPr>
              <w:t xml:space="preserve">Broj provedenih </w:t>
            </w:r>
            <w:proofErr w:type="spellStart"/>
            <w:r w:rsidRPr="00E16CBC">
              <w:rPr>
                <w:sz w:val="22"/>
                <w:szCs w:val="22"/>
              </w:rPr>
              <w:t>olfaktometrijskih</w:t>
            </w:r>
            <w:proofErr w:type="spellEnd"/>
            <w:r w:rsidRPr="00E16CBC">
              <w:rPr>
                <w:sz w:val="22"/>
                <w:szCs w:val="22"/>
              </w:rPr>
              <w:t xml:space="preserve"> mjerenja</w:t>
            </w:r>
          </w:p>
        </w:tc>
        <w:tc>
          <w:tcPr>
            <w:tcW w:w="1134" w:type="dxa"/>
            <w:tcBorders>
              <w:top w:val="nil"/>
              <w:left w:val="nil"/>
              <w:bottom w:val="single" w:sz="4" w:space="0" w:color="auto"/>
              <w:right w:val="single" w:sz="4" w:space="0" w:color="auto"/>
            </w:tcBorders>
            <w:shd w:val="clear" w:color="auto" w:fill="auto"/>
            <w:noWrap/>
            <w:vAlign w:val="center"/>
          </w:tcPr>
          <w:p w14:paraId="0EF3EA90" w14:textId="77777777" w:rsidR="003E11D4" w:rsidRPr="00E16CBC" w:rsidRDefault="003E11D4" w:rsidP="00ED215A">
            <w:pPr>
              <w:jc w:val="center"/>
              <w:rPr>
                <w:bCs/>
                <w:sz w:val="22"/>
                <w:szCs w:val="22"/>
                <w:lang w:eastAsia="hr-HR"/>
              </w:rPr>
            </w:pPr>
            <w:r w:rsidRPr="00E16CBC">
              <w:rPr>
                <w:bCs/>
                <w:sz w:val="22"/>
                <w:szCs w:val="22"/>
                <w:lang w:eastAsia="hr-HR"/>
              </w:rPr>
              <w:t>3.104</w:t>
            </w:r>
          </w:p>
        </w:tc>
        <w:tc>
          <w:tcPr>
            <w:tcW w:w="1079" w:type="dxa"/>
            <w:tcBorders>
              <w:top w:val="nil"/>
              <w:left w:val="nil"/>
              <w:bottom w:val="single" w:sz="4" w:space="0" w:color="auto"/>
              <w:right w:val="single" w:sz="4" w:space="0" w:color="auto"/>
            </w:tcBorders>
            <w:shd w:val="clear" w:color="auto" w:fill="auto"/>
            <w:noWrap/>
            <w:vAlign w:val="center"/>
          </w:tcPr>
          <w:p w14:paraId="3E7A4F55" w14:textId="77777777" w:rsidR="003E11D4" w:rsidRPr="00E16CBC" w:rsidRDefault="003E11D4" w:rsidP="00ED215A">
            <w:pPr>
              <w:jc w:val="center"/>
              <w:rPr>
                <w:bCs/>
                <w:sz w:val="22"/>
                <w:szCs w:val="22"/>
                <w:lang w:eastAsia="hr-HR"/>
              </w:rPr>
            </w:pPr>
            <w:r w:rsidRPr="00E16CBC">
              <w:rPr>
                <w:bCs/>
                <w:sz w:val="22"/>
                <w:szCs w:val="22"/>
                <w:lang w:eastAsia="hr-HR"/>
              </w:rPr>
              <w:t>3.100</w:t>
            </w:r>
          </w:p>
        </w:tc>
        <w:tc>
          <w:tcPr>
            <w:tcW w:w="1843" w:type="dxa"/>
            <w:tcBorders>
              <w:top w:val="nil"/>
              <w:left w:val="nil"/>
              <w:bottom w:val="single" w:sz="4" w:space="0" w:color="auto"/>
              <w:right w:val="single" w:sz="4" w:space="0" w:color="auto"/>
            </w:tcBorders>
            <w:shd w:val="clear" w:color="auto" w:fill="auto"/>
            <w:noWrap/>
            <w:vAlign w:val="center"/>
          </w:tcPr>
          <w:p w14:paraId="7542527B" w14:textId="77777777" w:rsidR="003E11D4" w:rsidRPr="00E16CBC" w:rsidRDefault="003E11D4" w:rsidP="00ED215A">
            <w:pPr>
              <w:jc w:val="center"/>
              <w:rPr>
                <w:bCs/>
                <w:sz w:val="22"/>
                <w:szCs w:val="22"/>
                <w:lang w:eastAsia="hr-HR"/>
              </w:rPr>
            </w:pPr>
            <w:r w:rsidRPr="00E16CBC">
              <w:rPr>
                <w:bCs/>
                <w:sz w:val="22"/>
                <w:szCs w:val="22"/>
                <w:lang w:eastAsia="hr-HR"/>
              </w:rPr>
              <w:t>3.088</w:t>
            </w:r>
          </w:p>
        </w:tc>
      </w:tr>
      <w:tr w:rsidR="003E11D4" w:rsidRPr="00DB5C28" w14:paraId="2EE664A8" w14:textId="77777777" w:rsidTr="00ED215A">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ABA0" w14:textId="77777777" w:rsidR="003E11D4" w:rsidRPr="00E16CBC" w:rsidRDefault="003E11D4" w:rsidP="00ED215A">
            <w:pPr>
              <w:rPr>
                <w:sz w:val="22"/>
                <w:szCs w:val="22"/>
              </w:rPr>
            </w:pPr>
            <w:r w:rsidRPr="00E16CBC">
              <w:rPr>
                <w:sz w:val="22"/>
                <w:szCs w:val="22"/>
              </w:rPr>
              <w:t>Broj mjerenja PM (10 ili 2,5) čestica i metala u njima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E9BF3CA" w14:textId="77777777" w:rsidR="003E11D4" w:rsidRPr="00E16CBC" w:rsidRDefault="003E11D4" w:rsidP="00ED215A">
            <w:pPr>
              <w:jc w:val="center"/>
              <w:rPr>
                <w:bCs/>
                <w:sz w:val="22"/>
                <w:szCs w:val="22"/>
                <w:lang w:eastAsia="hr-HR"/>
              </w:rPr>
            </w:pPr>
            <w:r w:rsidRPr="00E16CBC">
              <w:rPr>
                <w:bCs/>
                <w:sz w:val="22"/>
                <w:szCs w:val="22"/>
                <w:lang w:eastAsia="hr-HR"/>
              </w:rPr>
              <w:t>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FE45DFB" w14:textId="77777777" w:rsidR="003E11D4" w:rsidRPr="00E16CBC" w:rsidRDefault="003E11D4" w:rsidP="00ED215A">
            <w:pPr>
              <w:jc w:val="center"/>
              <w:rPr>
                <w:bCs/>
                <w:sz w:val="22"/>
                <w:szCs w:val="22"/>
                <w:lang w:eastAsia="hr-HR"/>
              </w:rPr>
            </w:pPr>
            <w:r w:rsidRPr="00E16CBC">
              <w:rPr>
                <w:bCs/>
                <w:sz w:val="22"/>
                <w:szCs w:val="22"/>
                <w:lang w:eastAsia="hr-HR"/>
              </w:rPr>
              <w:t>4</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6F6389C" w14:textId="77777777" w:rsidR="003E11D4" w:rsidRPr="00E16CBC" w:rsidRDefault="003E11D4" w:rsidP="00ED215A">
            <w:pPr>
              <w:jc w:val="center"/>
              <w:rPr>
                <w:bCs/>
                <w:sz w:val="22"/>
                <w:szCs w:val="22"/>
                <w:lang w:eastAsia="hr-HR"/>
              </w:rPr>
            </w:pPr>
            <w:r w:rsidRPr="00E16CBC">
              <w:rPr>
                <w:bCs/>
                <w:sz w:val="22"/>
                <w:szCs w:val="22"/>
                <w:lang w:eastAsia="hr-HR"/>
              </w:rPr>
              <w:t>4</w:t>
            </w:r>
          </w:p>
        </w:tc>
      </w:tr>
      <w:tr w:rsidR="003E11D4" w:rsidRPr="00DB5C28" w14:paraId="5FFBD98A" w14:textId="77777777" w:rsidTr="00ED215A">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04C68" w14:textId="77777777" w:rsidR="003E11D4" w:rsidRPr="00E16CBC" w:rsidRDefault="003E11D4" w:rsidP="00ED215A">
            <w:pPr>
              <w:rPr>
                <w:sz w:val="22"/>
                <w:szCs w:val="22"/>
              </w:rPr>
            </w:pPr>
            <w:r w:rsidRPr="00E16CBC">
              <w:rPr>
                <w:sz w:val="22"/>
                <w:szCs w:val="22"/>
              </w:rPr>
              <w:t>Broj analiza podzemnih voda (</w:t>
            </w:r>
            <w:proofErr w:type="spellStart"/>
            <w:r w:rsidRPr="00E16CBC">
              <w:rPr>
                <w:sz w:val="22"/>
                <w:szCs w:val="22"/>
              </w:rPr>
              <w:t>pijezometri</w:t>
            </w:r>
            <w:proofErr w:type="spellEnd"/>
            <w:r w:rsidRPr="00E16CBC">
              <w:rPr>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17027A5" w14:textId="77777777" w:rsidR="003E11D4" w:rsidRPr="00E16CBC" w:rsidRDefault="003E11D4" w:rsidP="00ED215A">
            <w:pPr>
              <w:jc w:val="center"/>
              <w:rPr>
                <w:bCs/>
                <w:sz w:val="22"/>
                <w:szCs w:val="22"/>
                <w:lang w:eastAsia="hr-HR"/>
              </w:rPr>
            </w:pPr>
            <w:r w:rsidRPr="00E16CBC">
              <w:rPr>
                <w:bCs/>
                <w:sz w:val="22"/>
                <w:szCs w:val="22"/>
                <w:lang w:eastAsia="hr-HR"/>
              </w:rPr>
              <w:t>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6ADB410" w14:textId="77777777" w:rsidR="003E11D4" w:rsidRPr="00E16CBC" w:rsidRDefault="003E11D4" w:rsidP="00ED215A">
            <w:pPr>
              <w:jc w:val="center"/>
              <w:rPr>
                <w:bCs/>
                <w:sz w:val="22"/>
                <w:szCs w:val="22"/>
                <w:lang w:eastAsia="hr-HR"/>
              </w:rPr>
            </w:pPr>
            <w:r w:rsidRPr="00E16CBC">
              <w:rPr>
                <w:bCs/>
                <w:sz w:val="22"/>
                <w:szCs w:val="22"/>
                <w:lang w:eastAsia="hr-HR"/>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0E1C2D3" w14:textId="77777777" w:rsidR="003E11D4" w:rsidRPr="00E16CBC" w:rsidRDefault="003E11D4" w:rsidP="00ED215A">
            <w:pPr>
              <w:jc w:val="center"/>
              <w:rPr>
                <w:bCs/>
                <w:sz w:val="22"/>
                <w:szCs w:val="22"/>
                <w:lang w:eastAsia="hr-HR"/>
              </w:rPr>
            </w:pPr>
            <w:r w:rsidRPr="00E16CBC">
              <w:rPr>
                <w:bCs/>
                <w:sz w:val="22"/>
                <w:szCs w:val="22"/>
                <w:lang w:eastAsia="hr-HR"/>
              </w:rPr>
              <w:t>9</w:t>
            </w:r>
          </w:p>
        </w:tc>
      </w:tr>
      <w:tr w:rsidR="003E11D4" w:rsidRPr="00DB5C28" w14:paraId="624EF3CE" w14:textId="77777777" w:rsidTr="00ED215A">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56882" w14:textId="77777777" w:rsidR="003E11D4" w:rsidRPr="00E16CBC" w:rsidRDefault="003E11D4" w:rsidP="00ED215A">
            <w:pPr>
              <w:rPr>
                <w:sz w:val="22"/>
                <w:szCs w:val="22"/>
              </w:rPr>
            </w:pPr>
            <w:r w:rsidRPr="00E16CBC">
              <w:rPr>
                <w:sz w:val="22"/>
                <w:szCs w:val="22"/>
              </w:rPr>
              <w:t>Broj analiza tla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173A37" w14:textId="77777777" w:rsidR="003E11D4" w:rsidRPr="00E16CBC" w:rsidRDefault="003E11D4" w:rsidP="00ED215A">
            <w:pPr>
              <w:jc w:val="center"/>
              <w:rPr>
                <w:bCs/>
                <w:sz w:val="22"/>
                <w:szCs w:val="22"/>
                <w:lang w:eastAsia="hr-HR"/>
              </w:rPr>
            </w:pPr>
            <w:r w:rsidRPr="00E16CBC">
              <w:rPr>
                <w:bCs/>
                <w:sz w:val="22"/>
                <w:szCs w:val="22"/>
                <w:lang w:eastAsia="hr-HR"/>
              </w:rPr>
              <w:t>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721148B" w14:textId="77777777" w:rsidR="003E11D4" w:rsidRPr="00E16CBC" w:rsidRDefault="003E11D4" w:rsidP="00ED215A">
            <w:pPr>
              <w:jc w:val="center"/>
              <w:rPr>
                <w:bCs/>
                <w:sz w:val="22"/>
                <w:szCs w:val="22"/>
                <w:lang w:eastAsia="hr-HR"/>
              </w:rPr>
            </w:pPr>
            <w:r w:rsidRPr="00E16CBC">
              <w:rPr>
                <w:bCs/>
                <w:sz w:val="22"/>
                <w:szCs w:val="22"/>
                <w:lang w:eastAsia="hr-HR"/>
              </w:rPr>
              <w:t>9</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B1DD3B1" w14:textId="77777777" w:rsidR="003E11D4" w:rsidRPr="00E16CBC" w:rsidRDefault="003E11D4" w:rsidP="00ED215A">
            <w:pPr>
              <w:jc w:val="center"/>
              <w:rPr>
                <w:bCs/>
                <w:sz w:val="22"/>
                <w:szCs w:val="22"/>
                <w:lang w:eastAsia="hr-HR"/>
              </w:rPr>
            </w:pPr>
            <w:r w:rsidRPr="00E16CBC">
              <w:rPr>
                <w:bCs/>
                <w:sz w:val="22"/>
                <w:szCs w:val="22"/>
                <w:lang w:eastAsia="hr-HR"/>
              </w:rPr>
              <w:t>9</w:t>
            </w:r>
          </w:p>
        </w:tc>
      </w:tr>
      <w:tr w:rsidR="003E11D4" w:rsidRPr="00DB5C28" w14:paraId="712C9378" w14:textId="77777777" w:rsidTr="00ED215A">
        <w:trPr>
          <w:trHeight w:val="141"/>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C231F" w14:textId="77777777" w:rsidR="003E11D4" w:rsidRPr="00E16CBC" w:rsidRDefault="003E11D4" w:rsidP="00ED215A">
            <w:pPr>
              <w:rPr>
                <w:sz w:val="22"/>
                <w:szCs w:val="22"/>
              </w:rPr>
            </w:pPr>
            <w:r w:rsidRPr="00E16CBC">
              <w:rPr>
                <w:bCs/>
                <w:sz w:val="22"/>
                <w:szCs w:val="22"/>
                <w:lang w:eastAsia="hr-HR"/>
              </w:rPr>
              <w:t xml:space="preserve"> Izrađeno izvješće programa praćenja ekološkog stanja okoliša uslijed rada ŽCGO </w:t>
            </w:r>
            <w:proofErr w:type="spellStart"/>
            <w:r w:rsidRPr="00E16CBC">
              <w:rPr>
                <w:bCs/>
                <w:sz w:val="22"/>
                <w:szCs w:val="22"/>
                <w:lang w:eastAsia="hr-HR"/>
              </w:rPr>
              <w:t>Kaštijun</w:t>
            </w:r>
            <w:proofErr w:type="spellEnd"/>
            <w:r w:rsidRPr="00E16CBC">
              <w:rPr>
                <w:bCs/>
                <w:sz w:val="22"/>
                <w:szCs w:val="22"/>
                <w:lang w:eastAsia="hr-HR"/>
              </w:rPr>
              <w:t xml:space="preserve">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30C0459" w14:textId="77777777" w:rsidR="003E11D4" w:rsidRPr="00E16CBC" w:rsidRDefault="003E11D4" w:rsidP="00ED215A">
            <w:pPr>
              <w:jc w:val="center"/>
              <w:rPr>
                <w:bCs/>
                <w:sz w:val="22"/>
                <w:szCs w:val="22"/>
                <w:lang w:eastAsia="hr-HR"/>
              </w:rPr>
            </w:pPr>
            <w:r w:rsidRPr="00E16CBC">
              <w:rPr>
                <w:bCs/>
                <w:sz w:val="22"/>
                <w:szCs w:val="22"/>
                <w:lang w:eastAsia="hr-HR"/>
              </w:rPr>
              <w:t>1</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3F0FAAFD" w14:textId="77777777" w:rsidR="003E11D4" w:rsidRPr="00E16CBC" w:rsidRDefault="003E11D4" w:rsidP="00ED215A">
            <w:pPr>
              <w:jc w:val="center"/>
              <w:rPr>
                <w:bCs/>
                <w:sz w:val="22"/>
                <w:szCs w:val="22"/>
                <w:lang w:eastAsia="hr-HR"/>
              </w:rPr>
            </w:pPr>
            <w:r w:rsidRPr="00E16CBC">
              <w:rPr>
                <w:bCs/>
                <w:sz w:val="22"/>
                <w:szCs w:val="22"/>
                <w:lang w:eastAsia="hr-HR"/>
              </w:rPr>
              <w:t>1</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71F91E3" w14:textId="77777777" w:rsidR="003E11D4" w:rsidRPr="00E16CBC" w:rsidRDefault="003E11D4" w:rsidP="00ED215A">
            <w:pPr>
              <w:jc w:val="center"/>
              <w:rPr>
                <w:bCs/>
                <w:sz w:val="22"/>
                <w:szCs w:val="22"/>
                <w:lang w:eastAsia="hr-HR"/>
              </w:rPr>
            </w:pPr>
            <w:r w:rsidRPr="00E16CBC">
              <w:rPr>
                <w:bCs/>
                <w:sz w:val="22"/>
                <w:szCs w:val="22"/>
                <w:lang w:eastAsia="hr-HR"/>
              </w:rPr>
              <w:t>1</w:t>
            </w:r>
          </w:p>
        </w:tc>
      </w:tr>
      <w:bookmarkEnd w:id="23"/>
      <w:bookmarkEnd w:id="25"/>
    </w:tbl>
    <w:p w14:paraId="562252E9" w14:textId="77777777" w:rsidR="003E11D4" w:rsidRPr="00DB5C28" w:rsidRDefault="003E11D4" w:rsidP="003E11D4">
      <w:pPr>
        <w:rPr>
          <w:b/>
          <w:color w:val="FF0000"/>
        </w:rPr>
      </w:pPr>
    </w:p>
    <w:p w14:paraId="7DD39945" w14:textId="77777777" w:rsidR="003E11D4" w:rsidRPr="00DB5C28" w:rsidRDefault="003E11D4" w:rsidP="003E11D4">
      <w:pPr>
        <w:rPr>
          <w:b/>
        </w:rPr>
      </w:pPr>
      <w:r w:rsidRPr="00DB5C28">
        <w:rPr>
          <w:b/>
        </w:rPr>
        <w:t>Izvještaj o postignutim ciljevima i rezultatima programa temeljenim na pokazateljima uspješnosti:</w:t>
      </w:r>
    </w:p>
    <w:bookmarkEnd w:id="24"/>
    <w:p w14:paraId="39ABEA19" w14:textId="77777777" w:rsidR="003E11D4" w:rsidRPr="00DB5C28" w:rsidRDefault="003E11D4" w:rsidP="003E11D4">
      <w:pPr>
        <w:tabs>
          <w:tab w:val="left" w:pos="0"/>
          <w:tab w:val="center" w:pos="1843"/>
          <w:tab w:val="center" w:pos="6804"/>
          <w:tab w:val="right" w:pos="8647"/>
        </w:tabs>
        <w:jc w:val="both"/>
      </w:pPr>
      <w:r w:rsidRPr="00DB5C28">
        <w:t xml:space="preserve">Provedena su uzorkovanja podzemne vode (3 puta godišnje) i tla (3 puta godišnje), </w:t>
      </w:r>
      <w:proofErr w:type="spellStart"/>
      <w:r w:rsidRPr="00DB5C28">
        <w:t>olfaktometrijska</w:t>
      </w:r>
      <w:proofErr w:type="spellEnd"/>
      <w:r w:rsidRPr="00DB5C28">
        <w:t xml:space="preserve"> mjerenja (2 puta tjedno-jutarnja i večernja) i mjerenja koncentracije lebdećih čestica PM10 u vanjskom zraku i koncentracija pojedinih metala - olovo, kadmij, arsen i nikal (4 puta godišnje). U uzorcima podzemne vode iz 3 </w:t>
      </w:r>
      <w:proofErr w:type="spellStart"/>
      <w:r w:rsidRPr="00DB5C28">
        <w:t>piezometra</w:t>
      </w:r>
      <w:proofErr w:type="spellEnd"/>
      <w:r w:rsidRPr="00DB5C28">
        <w:t xml:space="preserve"> unutar ŽCGO </w:t>
      </w:r>
      <w:proofErr w:type="spellStart"/>
      <w:r w:rsidRPr="00DB5C28">
        <w:t>Kaštijun</w:t>
      </w:r>
      <w:proofErr w:type="spellEnd"/>
      <w:r w:rsidRPr="00DB5C28">
        <w:t xml:space="preserve"> prisutno je prekoračenje granične vrijednosti za parametar </w:t>
      </w:r>
      <w:proofErr w:type="spellStart"/>
      <w:r w:rsidRPr="00DB5C28">
        <w:t>amonij</w:t>
      </w:r>
      <w:proofErr w:type="spellEnd"/>
      <w:r w:rsidRPr="00DB5C28">
        <w:t xml:space="preserve">. Uzorci tla u okolici ŽCGO </w:t>
      </w:r>
      <w:proofErr w:type="spellStart"/>
      <w:r w:rsidRPr="00DB5C28">
        <w:t>Kaštijun</w:t>
      </w:r>
      <w:proofErr w:type="spellEnd"/>
      <w:r w:rsidRPr="00DB5C28">
        <w:t xml:space="preserve"> vrednovani su za 10 elemenata - metala i 4 sume postojanih organskih onečišćujućih tvari, a dobiveni rezultati su ispod Pravilnikom propisanih vrijednosti MDK. </w:t>
      </w:r>
      <w:proofErr w:type="spellStart"/>
      <w:r w:rsidRPr="00DB5C28">
        <w:t>Olfaktometrijska</w:t>
      </w:r>
      <w:proofErr w:type="spellEnd"/>
      <w:r w:rsidRPr="00DB5C28">
        <w:t xml:space="preserve"> mjerenja na 14 mjernih mjesta (</w:t>
      </w:r>
      <w:proofErr w:type="spellStart"/>
      <w:r w:rsidRPr="00DB5C28">
        <w:t>Kaštijun</w:t>
      </w:r>
      <w:proofErr w:type="spellEnd"/>
      <w:r w:rsidRPr="00DB5C28">
        <w:t xml:space="preserve"> - istok i zapad, </w:t>
      </w:r>
      <w:proofErr w:type="spellStart"/>
      <w:r w:rsidRPr="00DB5C28">
        <w:t>Valdebek</w:t>
      </w:r>
      <w:proofErr w:type="spellEnd"/>
      <w:r w:rsidRPr="00DB5C28">
        <w:t xml:space="preserve"> 1 i 2, </w:t>
      </w:r>
      <w:proofErr w:type="spellStart"/>
      <w:r w:rsidRPr="00DB5C28">
        <w:t>Vintijan</w:t>
      </w:r>
      <w:proofErr w:type="spellEnd"/>
      <w:r w:rsidRPr="00DB5C28">
        <w:t xml:space="preserve">, Pješčana uvala, Debeli </w:t>
      </w:r>
      <w:proofErr w:type="spellStart"/>
      <w:r w:rsidRPr="00DB5C28">
        <w:t>vrv</w:t>
      </w:r>
      <w:proofErr w:type="spellEnd"/>
      <w:r w:rsidRPr="00DB5C28">
        <w:t xml:space="preserve"> </w:t>
      </w:r>
      <w:proofErr w:type="spellStart"/>
      <w:r w:rsidRPr="00DB5C28">
        <w:t>Vinkuran</w:t>
      </w:r>
      <w:proofErr w:type="spellEnd"/>
      <w:r w:rsidRPr="00DB5C28">
        <w:t xml:space="preserve">, Cota </w:t>
      </w:r>
      <w:proofErr w:type="spellStart"/>
      <w:r w:rsidRPr="00DB5C28">
        <w:t>Vinkuran</w:t>
      </w:r>
      <w:proofErr w:type="spellEnd"/>
      <w:r w:rsidRPr="00DB5C28">
        <w:t xml:space="preserve">, </w:t>
      </w:r>
      <w:proofErr w:type="spellStart"/>
      <w:r w:rsidRPr="00DB5C28">
        <w:t>Banjole</w:t>
      </w:r>
      <w:proofErr w:type="spellEnd"/>
      <w:r w:rsidRPr="00DB5C28">
        <w:t xml:space="preserve"> 1 i 2, </w:t>
      </w:r>
      <w:proofErr w:type="spellStart"/>
      <w:r w:rsidRPr="00DB5C28">
        <w:t>Pomer</w:t>
      </w:r>
      <w:proofErr w:type="spellEnd"/>
      <w:r w:rsidRPr="00DB5C28">
        <w:t xml:space="preserve">, </w:t>
      </w:r>
      <w:proofErr w:type="spellStart"/>
      <w:r w:rsidRPr="00DB5C28">
        <w:t>Mukalba</w:t>
      </w:r>
      <w:proofErr w:type="spellEnd"/>
      <w:r w:rsidRPr="00DB5C28">
        <w:t xml:space="preserve">, </w:t>
      </w:r>
      <w:proofErr w:type="spellStart"/>
      <w:r w:rsidRPr="00DB5C28">
        <w:t>Munida</w:t>
      </w:r>
      <w:proofErr w:type="spellEnd"/>
      <w:r w:rsidRPr="00DB5C28">
        <w:t xml:space="preserve">, </w:t>
      </w:r>
      <w:proofErr w:type="spellStart"/>
      <w:r w:rsidRPr="00DB5C28">
        <w:t>Valbonaša</w:t>
      </w:r>
      <w:proofErr w:type="spellEnd"/>
      <w:r w:rsidRPr="00DB5C28">
        <w:t xml:space="preserve">, Premantura i Put od Fortica) zabilježila su pojavnost izuzetno slabog do slabog mirisa u naseljima te izuzetno jakog, jakog,  izraženog, slabog i izuzetno slabog mirisa unutar ŽCGO </w:t>
      </w:r>
      <w:proofErr w:type="spellStart"/>
      <w:r w:rsidRPr="00DB5C28">
        <w:t>Kaštijun</w:t>
      </w:r>
      <w:proofErr w:type="spellEnd"/>
      <w:r w:rsidRPr="00DB5C28">
        <w:t xml:space="preserve">. Mjerenja koncentracije lebdećih čestica PM10 u vanjskom zraku i koncentracija pojedinih metala - olovo, kadmij, arsen i nikal sprovedena od strane NZZJZPGŽ pokazuju da se prema stupnju onečišćenosti zraka može klasificirati kao I. kategorije obzirom na PM10 frakciju lebdećih čestica i metala u njima.   </w:t>
      </w:r>
    </w:p>
    <w:p w14:paraId="134088A4" w14:textId="77777777" w:rsidR="003E11D4" w:rsidRPr="00DB5C28" w:rsidRDefault="003E11D4" w:rsidP="003E11D4">
      <w:pPr>
        <w:pStyle w:val="Uvuenotijeloteksta"/>
        <w:spacing w:after="0"/>
        <w:ind w:left="0"/>
        <w:rPr>
          <w:rFonts w:ascii="Times New Roman" w:hAnsi="Times New Roman"/>
          <w:color w:val="FF0000"/>
          <w:sz w:val="24"/>
          <w:szCs w:val="24"/>
        </w:rPr>
      </w:pPr>
    </w:p>
    <w:p w14:paraId="2DC6C0F7" w14:textId="77777777" w:rsidR="003E11D4" w:rsidRPr="00DB5C28" w:rsidRDefault="003E11D4" w:rsidP="003E11D4">
      <w:pPr>
        <w:rPr>
          <w:b/>
          <w:color w:val="FF0000"/>
          <w:u w:val="single"/>
        </w:rPr>
      </w:pPr>
    </w:p>
    <w:p w14:paraId="3CE57ED9" w14:textId="77777777" w:rsidR="003E11D4" w:rsidRPr="00DB5C28" w:rsidRDefault="003E11D4" w:rsidP="003E11D4">
      <w:pPr>
        <w:pStyle w:val="Odlomakpopisa"/>
        <w:numPr>
          <w:ilvl w:val="0"/>
          <w:numId w:val="27"/>
        </w:numPr>
        <w:rPr>
          <w:b/>
        </w:rPr>
      </w:pPr>
      <w:r w:rsidRPr="00DB5C28">
        <w:rPr>
          <w:b/>
        </w:rPr>
        <w:t>PROGRAM: OSNOVNA DJELATNOST NASTAVNOG ZAVODA ZA JAVNO ZDRAVSTVO IŽ</w:t>
      </w:r>
    </w:p>
    <w:p w14:paraId="4B4030BC" w14:textId="77777777" w:rsidR="003E11D4" w:rsidRPr="00DB5C28" w:rsidRDefault="003E11D4" w:rsidP="003E11D4">
      <w:pPr>
        <w:rPr>
          <w:b/>
          <w:color w:val="FF0000"/>
        </w:rPr>
      </w:pPr>
    </w:p>
    <w:p w14:paraId="789A7755" w14:textId="77777777" w:rsidR="003E11D4" w:rsidRPr="00DB5C28" w:rsidRDefault="003E11D4" w:rsidP="003E11D4">
      <w:pPr>
        <w:rPr>
          <w:b/>
          <w:color w:val="FF0000"/>
        </w:rPr>
      </w:pPr>
    </w:p>
    <w:p w14:paraId="58E0EC51" w14:textId="00BBAEAB" w:rsidR="003E11D4" w:rsidRPr="00DB5C28" w:rsidRDefault="003E11D4" w:rsidP="003E11D4">
      <w:pPr>
        <w:pStyle w:val="Default"/>
        <w:numPr>
          <w:ilvl w:val="0"/>
          <w:numId w:val="36"/>
        </w:numPr>
        <w:jc w:val="both"/>
        <w:rPr>
          <w:rFonts w:ascii="Times New Roman" w:hAnsi="Times New Roman" w:cs="Times New Roman"/>
          <w:noProof/>
          <w:color w:val="auto"/>
        </w:rPr>
      </w:pPr>
      <w:r w:rsidRPr="00DB5C28">
        <w:rPr>
          <w:rFonts w:ascii="Times New Roman" w:hAnsi="Times New Roman" w:cs="Times New Roman"/>
          <w:b/>
          <w:color w:val="auto"/>
        </w:rPr>
        <w:t xml:space="preserve">Obrazloženje: </w:t>
      </w:r>
      <w:r w:rsidRPr="00DB5C28">
        <w:rPr>
          <w:rFonts w:ascii="Times New Roman" w:hAnsi="Times New Roman" w:cs="Times New Roman"/>
          <w:color w:val="auto"/>
        </w:rPr>
        <w:t xml:space="preserve">Nastavni zavod za javno zdravstvo Istarske županije provodi specijalističko – dijagnostičku zdravstvenu zaštitu i primarnu zdravstvenu zaštitu iz obveznog zdravstvenog osiguranja, temeljem  ugovora s Hrvatskim zavodom za zdravstveno osiguranje kojim je obuhvaćen dio poslova djelatnosti epidemiologije, </w:t>
      </w:r>
      <w:r w:rsidRPr="00DB5C28">
        <w:rPr>
          <w:rFonts w:ascii="Times New Roman" w:hAnsi="Times New Roman" w:cs="Times New Roman"/>
          <w:color w:val="auto"/>
        </w:rPr>
        <w:lastRenderedPageBreak/>
        <w:t>mikrobiologije, javnog zdravstva, školske medicine, zaštite mentalnog zdravlja i prevencije ovisnosti te djelatnosti zdravstvene ekologije. U okviru svoje djelatnosti, sukladno propisima i ovlaštenjima, pruža i usluge na tržištu pravnim i fizičkim osobama. Kontinuirano radi na unapređenju uvjeta rada, prostora i opreme te kvalitete rada u ustanovi kroz uvedene sustave kvalitete (ISO 900</w:t>
      </w:r>
      <w:r w:rsidR="00404300">
        <w:rPr>
          <w:rFonts w:ascii="Times New Roman" w:hAnsi="Times New Roman" w:cs="Times New Roman"/>
          <w:color w:val="auto"/>
        </w:rPr>
        <w:t xml:space="preserve">1, </w:t>
      </w:r>
      <w:r w:rsidRPr="00DB5C28">
        <w:rPr>
          <w:rFonts w:ascii="Times New Roman" w:hAnsi="Times New Roman" w:cs="Times New Roman"/>
          <w:color w:val="auto"/>
        </w:rPr>
        <w:t>14001</w:t>
      </w:r>
      <w:r w:rsidR="00404300">
        <w:rPr>
          <w:rFonts w:ascii="Times New Roman" w:hAnsi="Times New Roman" w:cs="Times New Roman"/>
          <w:color w:val="auto"/>
        </w:rPr>
        <w:t xml:space="preserve"> i 45001</w:t>
      </w:r>
      <w:r w:rsidRPr="00DB5C28">
        <w:rPr>
          <w:rFonts w:ascii="Times New Roman" w:hAnsi="Times New Roman" w:cs="Times New Roman"/>
          <w:color w:val="auto"/>
        </w:rPr>
        <w:t xml:space="preserve"> te od 2018.g. HR EN 16636) i akreditacije prema zahtjevima norme ISO 17025:2007. U svom radu na promicanju zdravlja, prevenciji i ranom otkrivanju te liječenju bolesti poseban naglasak stavlja na županijske javnozdravstvene prioritete.</w:t>
      </w:r>
    </w:p>
    <w:p w14:paraId="47D6C3C1" w14:textId="77777777" w:rsidR="003E11D4" w:rsidRPr="00DB5C28" w:rsidRDefault="003E11D4" w:rsidP="003E11D4">
      <w:pPr>
        <w:rPr>
          <w:b/>
          <w:color w:val="FF0000"/>
        </w:rPr>
      </w:pPr>
    </w:p>
    <w:p w14:paraId="1520A546" w14:textId="77777777" w:rsidR="003E11D4" w:rsidRPr="00DB5C28" w:rsidRDefault="003E11D4" w:rsidP="003E11D4">
      <w:pPr>
        <w:pStyle w:val="Odlomakpopisa"/>
        <w:numPr>
          <w:ilvl w:val="0"/>
          <w:numId w:val="29"/>
        </w:numPr>
        <w:ind w:left="360"/>
        <w:rPr>
          <w:b/>
        </w:rPr>
      </w:pPr>
      <w:r w:rsidRPr="00DB5C28">
        <w:rPr>
          <w:b/>
        </w:rPr>
        <w:t>Cilj uspješnosti</w:t>
      </w:r>
    </w:p>
    <w:p w14:paraId="20711FF6" w14:textId="77777777" w:rsidR="003E11D4" w:rsidRPr="00DB5C28" w:rsidRDefault="003E11D4" w:rsidP="003E11D4">
      <w:pPr>
        <w:pStyle w:val="Odlomakpopisa"/>
        <w:ind w:left="360"/>
        <w:rPr>
          <w:b/>
          <w:color w:val="FF0000"/>
        </w:rPr>
      </w:pPr>
    </w:p>
    <w:tbl>
      <w:tblPr>
        <w:tblW w:w="9541" w:type="dxa"/>
        <w:tblInd w:w="93" w:type="dxa"/>
        <w:tblLook w:val="04A0" w:firstRow="1" w:lastRow="0" w:firstColumn="1" w:lastColumn="0" w:noHBand="0" w:noVBand="1"/>
      </w:tblPr>
      <w:tblGrid>
        <w:gridCol w:w="2737"/>
        <w:gridCol w:w="2503"/>
        <w:gridCol w:w="2380"/>
        <w:gridCol w:w="1921"/>
      </w:tblGrid>
      <w:tr w:rsidR="003E11D4" w:rsidRPr="00DB5C28" w14:paraId="65FF75A8" w14:textId="77777777" w:rsidTr="00ED215A">
        <w:trPr>
          <w:trHeight w:val="300"/>
        </w:trPr>
        <w:tc>
          <w:tcPr>
            <w:tcW w:w="2737" w:type="dxa"/>
            <w:vMerge w:val="restart"/>
            <w:tcBorders>
              <w:top w:val="single" w:sz="4" w:space="0" w:color="auto"/>
              <w:left w:val="single" w:sz="4" w:space="0" w:color="auto"/>
              <w:bottom w:val="single" w:sz="4" w:space="0" w:color="000000"/>
              <w:right w:val="nil"/>
            </w:tcBorders>
            <w:shd w:val="clear" w:color="000000" w:fill="F2F2F2"/>
            <w:noWrap/>
            <w:vAlign w:val="center"/>
            <w:hideMark/>
          </w:tcPr>
          <w:p w14:paraId="75A1B2DF" w14:textId="77777777" w:rsidR="003E11D4" w:rsidRPr="00E16CBC" w:rsidRDefault="003E11D4" w:rsidP="00ED215A">
            <w:pPr>
              <w:jc w:val="center"/>
              <w:rPr>
                <w:b/>
                <w:bCs/>
                <w:sz w:val="20"/>
                <w:szCs w:val="20"/>
                <w:lang w:eastAsia="hr-HR"/>
              </w:rPr>
            </w:pPr>
            <w:r w:rsidRPr="00E16CBC">
              <w:rPr>
                <w:b/>
                <w:bCs/>
                <w:sz w:val="20"/>
                <w:szCs w:val="20"/>
                <w:lang w:eastAsia="hr-HR"/>
              </w:rPr>
              <w:t>NAZIV MJERE</w:t>
            </w:r>
          </w:p>
        </w:tc>
        <w:tc>
          <w:tcPr>
            <w:tcW w:w="6804" w:type="dxa"/>
            <w:gridSpan w:val="3"/>
            <w:tcBorders>
              <w:top w:val="single" w:sz="4" w:space="0" w:color="auto"/>
              <w:left w:val="single" w:sz="4" w:space="0" w:color="auto"/>
              <w:bottom w:val="single" w:sz="4" w:space="0" w:color="auto"/>
              <w:right w:val="single" w:sz="4" w:space="0" w:color="000000"/>
            </w:tcBorders>
            <w:shd w:val="clear" w:color="000000" w:fill="F2F2F2"/>
            <w:noWrap/>
            <w:vAlign w:val="center"/>
            <w:hideMark/>
          </w:tcPr>
          <w:p w14:paraId="5757FFDC" w14:textId="77777777" w:rsidR="003E11D4" w:rsidRPr="00E16CBC" w:rsidRDefault="003E11D4" w:rsidP="00ED215A">
            <w:pPr>
              <w:jc w:val="center"/>
              <w:rPr>
                <w:b/>
                <w:bCs/>
                <w:sz w:val="20"/>
                <w:szCs w:val="20"/>
                <w:lang w:eastAsia="hr-HR"/>
              </w:rPr>
            </w:pPr>
            <w:r w:rsidRPr="00E16CBC">
              <w:rPr>
                <w:b/>
                <w:bCs/>
                <w:sz w:val="20"/>
                <w:szCs w:val="20"/>
                <w:lang w:eastAsia="hr-HR"/>
              </w:rPr>
              <w:t>PLANIRANA SREDSTVA U PRORAČUNU ISTARSKE ŽUPANIJE</w:t>
            </w:r>
          </w:p>
        </w:tc>
      </w:tr>
      <w:tr w:rsidR="003E11D4" w:rsidRPr="00DB5C28" w14:paraId="28EF647C" w14:textId="77777777" w:rsidTr="00ED215A">
        <w:trPr>
          <w:trHeight w:val="480"/>
        </w:trPr>
        <w:tc>
          <w:tcPr>
            <w:tcW w:w="2737" w:type="dxa"/>
            <w:vMerge/>
            <w:tcBorders>
              <w:top w:val="single" w:sz="4" w:space="0" w:color="auto"/>
              <w:left w:val="single" w:sz="4" w:space="0" w:color="auto"/>
              <w:bottom w:val="single" w:sz="4" w:space="0" w:color="000000"/>
              <w:right w:val="nil"/>
            </w:tcBorders>
            <w:vAlign w:val="center"/>
            <w:hideMark/>
          </w:tcPr>
          <w:p w14:paraId="1451ACF6" w14:textId="77777777" w:rsidR="003E11D4" w:rsidRPr="00E16CBC" w:rsidRDefault="003E11D4" w:rsidP="00ED215A">
            <w:pPr>
              <w:rPr>
                <w:b/>
                <w:bCs/>
                <w:sz w:val="20"/>
                <w:szCs w:val="20"/>
                <w:lang w:eastAsia="hr-HR"/>
              </w:rPr>
            </w:pPr>
          </w:p>
        </w:tc>
        <w:tc>
          <w:tcPr>
            <w:tcW w:w="2503" w:type="dxa"/>
            <w:tcBorders>
              <w:top w:val="nil"/>
              <w:left w:val="single" w:sz="4" w:space="0" w:color="auto"/>
              <w:bottom w:val="single" w:sz="4" w:space="0" w:color="auto"/>
              <w:right w:val="single" w:sz="4" w:space="0" w:color="auto"/>
            </w:tcBorders>
            <w:shd w:val="clear" w:color="000000" w:fill="F2F2F2"/>
            <w:noWrap/>
            <w:vAlign w:val="center"/>
            <w:hideMark/>
          </w:tcPr>
          <w:p w14:paraId="1C6527AB" w14:textId="77777777" w:rsidR="003E11D4" w:rsidRPr="00E16CBC" w:rsidRDefault="003E11D4" w:rsidP="00ED215A">
            <w:pPr>
              <w:jc w:val="center"/>
              <w:rPr>
                <w:b/>
                <w:bCs/>
                <w:sz w:val="20"/>
                <w:szCs w:val="20"/>
                <w:lang w:eastAsia="hr-HR"/>
              </w:rPr>
            </w:pPr>
            <w:r w:rsidRPr="00E16CBC">
              <w:rPr>
                <w:b/>
                <w:bCs/>
                <w:sz w:val="20"/>
                <w:szCs w:val="20"/>
                <w:lang w:eastAsia="hr-HR"/>
              </w:rPr>
              <w:t>PROGRAM U PRORAČUNU IŽ</w:t>
            </w:r>
          </w:p>
        </w:tc>
        <w:tc>
          <w:tcPr>
            <w:tcW w:w="2380" w:type="dxa"/>
            <w:tcBorders>
              <w:top w:val="nil"/>
              <w:left w:val="nil"/>
              <w:bottom w:val="single" w:sz="4" w:space="0" w:color="auto"/>
              <w:right w:val="single" w:sz="4" w:space="0" w:color="auto"/>
            </w:tcBorders>
            <w:shd w:val="clear" w:color="000000" w:fill="F2F2F2"/>
            <w:noWrap/>
            <w:vAlign w:val="center"/>
            <w:hideMark/>
          </w:tcPr>
          <w:p w14:paraId="6FAF9DD7" w14:textId="77777777" w:rsidR="003E11D4" w:rsidRPr="00E16CBC" w:rsidRDefault="003E11D4" w:rsidP="00ED215A">
            <w:pPr>
              <w:jc w:val="center"/>
              <w:rPr>
                <w:b/>
                <w:bCs/>
                <w:sz w:val="20"/>
                <w:szCs w:val="20"/>
                <w:lang w:eastAsia="hr-HR"/>
              </w:rPr>
            </w:pPr>
            <w:r w:rsidRPr="00E16CBC">
              <w:rPr>
                <w:b/>
                <w:bCs/>
                <w:sz w:val="20"/>
                <w:szCs w:val="20"/>
                <w:lang w:eastAsia="hr-HR"/>
              </w:rPr>
              <w:t>AKTIVNOST (poveznica IŽ)</w:t>
            </w:r>
          </w:p>
        </w:tc>
        <w:tc>
          <w:tcPr>
            <w:tcW w:w="1921" w:type="dxa"/>
            <w:tcBorders>
              <w:top w:val="nil"/>
              <w:left w:val="nil"/>
              <w:bottom w:val="single" w:sz="4" w:space="0" w:color="auto"/>
              <w:right w:val="single" w:sz="4" w:space="0" w:color="auto"/>
            </w:tcBorders>
            <w:shd w:val="clear" w:color="000000" w:fill="F2F2F2"/>
            <w:vAlign w:val="center"/>
            <w:hideMark/>
          </w:tcPr>
          <w:p w14:paraId="3F472F53" w14:textId="77777777" w:rsidR="003E11D4" w:rsidRPr="00E16CBC" w:rsidRDefault="003E11D4" w:rsidP="00ED215A">
            <w:pPr>
              <w:jc w:val="center"/>
              <w:rPr>
                <w:b/>
                <w:bCs/>
                <w:sz w:val="20"/>
                <w:szCs w:val="20"/>
                <w:lang w:eastAsia="hr-HR"/>
              </w:rPr>
            </w:pPr>
            <w:r w:rsidRPr="00E16CBC">
              <w:rPr>
                <w:b/>
                <w:bCs/>
                <w:sz w:val="20"/>
                <w:szCs w:val="20"/>
                <w:lang w:eastAsia="hr-HR"/>
              </w:rPr>
              <w:t>PROCJENJENI TROŠAK PROVEDBE MJERE</w:t>
            </w:r>
          </w:p>
        </w:tc>
      </w:tr>
      <w:tr w:rsidR="003E11D4" w:rsidRPr="00DB5C28" w14:paraId="6375BE95" w14:textId="77777777" w:rsidTr="00ED215A">
        <w:trPr>
          <w:trHeight w:val="735"/>
        </w:trPr>
        <w:tc>
          <w:tcPr>
            <w:tcW w:w="2737" w:type="dxa"/>
            <w:tcBorders>
              <w:top w:val="nil"/>
              <w:left w:val="single" w:sz="4" w:space="0" w:color="auto"/>
              <w:bottom w:val="single" w:sz="4" w:space="0" w:color="auto"/>
              <w:right w:val="single" w:sz="4" w:space="0" w:color="auto"/>
            </w:tcBorders>
            <w:shd w:val="clear" w:color="auto" w:fill="auto"/>
            <w:vAlign w:val="center"/>
            <w:hideMark/>
          </w:tcPr>
          <w:p w14:paraId="02EEC104" w14:textId="77777777" w:rsidR="003E11D4" w:rsidRPr="00E16CBC" w:rsidRDefault="003E11D4" w:rsidP="00ED215A">
            <w:pPr>
              <w:rPr>
                <w:sz w:val="22"/>
                <w:szCs w:val="22"/>
                <w:lang w:eastAsia="hr-HR"/>
              </w:rPr>
            </w:pPr>
            <w:r w:rsidRPr="00E16CBC">
              <w:rPr>
                <w:sz w:val="22"/>
                <w:szCs w:val="22"/>
                <w:lang w:eastAsia="hr-HR"/>
              </w:rPr>
              <w:t>2.2.8. Ostale mjere iz samoupravnog djelokruga u području zdravstva</w:t>
            </w:r>
          </w:p>
        </w:tc>
        <w:tc>
          <w:tcPr>
            <w:tcW w:w="2503" w:type="dxa"/>
            <w:tcBorders>
              <w:top w:val="nil"/>
              <w:left w:val="nil"/>
              <w:bottom w:val="single" w:sz="4" w:space="0" w:color="auto"/>
              <w:right w:val="single" w:sz="4" w:space="0" w:color="auto"/>
            </w:tcBorders>
            <w:shd w:val="clear" w:color="auto" w:fill="auto"/>
            <w:vAlign w:val="bottom"/>
            <w:hideMark/>
          </w:tcPr>
          <w:p w14:paraId="1C6F735F" w14:textId="77777777" w:rsidR="003E11D4" w:rsidRPr="00E16CBC" w:rsidRDefault="003E11D4" w:rsidP="00ED215A">
            <w:pPr>
              <w:rPr>
                <w:sz w:val="22"/>
                <w:szCs w:val="22"/>
                <w:lang w:eastAsia="hr-HR"/>
              </w:rPr>
            </w:pPr>
            <w:r w:rsidRPr="00E16CBC">
              <w:rPr>
                <w:sz w:val="22"/>
                <w:szCs w:val="22"/>
                <w:lang w:eastAsia="hr-HR"/>
              </w:rPr>
              <w:t xml:space="preserve">6501 Osnovna djelatnost Nastavnog zavoda za javno zdravstvo IŽ; </w:t>
            </w:r>
          </w:p>
        </w:tc>
        <w:tc>
          <w:tcPr>
            <w:tcW w:w="2380" w:type="dxa"/>
            <w:tcBorders>
              <w:top w:val="nil"/>
              <w:left w:val="nil"/>
              <w:bottom w:val="single" w:sz="4" w:space="0" w:color="auto"/>
              <w:right w:val="single" w:sz="4" w:space="0" w:color="auto"/>
            </w:tcBorders>
            <w:shd w:val="clear" w:color="auto" w:fill="auto"/>
            <w:vAlign w:val="bottom"/>
            <w:hideMark/>
          </w:tcPr>
          <w:p w14:paraId="7AA9D0D6" w14:textId="77777777" w:rsidR="003E11D4" w:rsidRPr="00E16CBC" w:rsidRDefault="003E11D4" w:rsidP="00ED215A">
            <w:pPr>
              <w:rPr>
                <w:sz w:val="22"/>
                <w:szCs w:val="22"/>
                <w:lang w:eastAsia="hr-HR"/>
              </w:rPr>
            </w:pPr>
            <w:r w:rsidRPr="00E16CBC">
              <w:rPr>
                <w:sz w:val="22"/>
                <w:szCs w:val="22"/>
                <w:lang w:eastAsia="hr-HR"/>
              </w:rPr>
              <w:t xml:space="preserve">A650101 Poslovanje Nastavnog zavoda za javno zdravstvo IŽ; </w:t>
            </w:r>
          </w:p>
        </w:tc>
        <w:tc>
          <w:tcPr>
            <w:tcW w:w="1921" w:type="dxa"/>
            <w:tcBorders>
              <w:top w:val="nil"/>
              <w:left w:val="nil"/>
              <w:bottom w:val="single" w:sz="4" w:space="0" w:color="auto"/>
              <w:right w:val="single" w:sz="4" w:space="0" w:color="auto"/>
            </w:tcBorders>
            <w:shd w:val="clear" w:color="auto" w:fill="auto"/>
            <w:noWrap/>
            <w:vAlign w:val="center"/>
            <w:hideMark/>
          </w:tcPr>
          <w:p w14:paraId="5FBDA3F7" w14:textId="77777777" w:rsidR="003E11D4" w:rsidRPr="00E16CBC" w:rsidRDefault="003E11D4" w:rsidP="00ED215A">
            <w:pPr>
              <w:jc w:val="center"/>
              <w:rPr>
                <w:sz w:val="22"/>
                <w:szCs w:val="22"/>
                <w:lang w:eastAsia="hr-HR"/>
              </w:rPr>
            </w:pPr>
          </w:p>
          <w:p w14:paraId="09482F3F" w14:textId="77777777" w:rsidR="003E11D4" w:rsidRPr="00E16CBC" w:rsidRDefault="003E11D4" w:rsidP="00ED215A">
            <w:pPr>
              <w:jc w:val="center"/>
              <w:rPr>
                <w:bCs/>
                <w:sz w:val="22"/>
                <w:szCs w:val="22"/>
              </w:rPr>
            </w:pPr>
            <w:r w:rsidRPr="00E16CBC">
              <w:rPr>
                <w:bCs/>
                <w:sz w:val="22"/>
                <w:szCs w:val="22"/>
              </w:rPr>
              <w:t>8.102.697,53 EUR</w:t>
            </w:r>
          </w:p>
          <w:p w14:paraId="314948AC" w14:textId="77777777" w:rsidR="003E11D4" w:rsidRPr="00E16CBC" w:rsidRDefault="003E11D4" w:rsidP="00ED215A">
            <w:pPr>
              <w:jc w:val="center"/>
              <w:rPr>
                <w:sz w:val="22"/>
                <w:szCs w:val="22"/>
                <w:lang w:eastAsia="hr-HR"/>
              </w:rPr>
            </w:pPr>
          </w:p>
        </w:tc>
      </w:tr>
    </w:tbl>
    <w:p w14:paraId="371D3AA3" w14:textId="77777777" w:rsidR="003E11D4" w:rsidRPr="00DB5C28" w:rsidRDefault="003E11D4" w:rsidP="003E11D4">
      <w:pPr>
        <w:rPr>
          <w:color w:val="FF0000"/>
        </w:rPr>
      </w:pPr>
    </w:p>
    <w:p w14:paraId="775F5741" w14:textId="77777777" w:rsidR="003E11D4" w:rsidRPr="00DB5C28" w:rsidRDefault="003E11D4" w:rsidP="003E11D4">
      <w:pPr>
        <w:pStyle w:val="Odlomakpopisa"/>
        <w:numPr>
          <w:ilvl w:val="0"/>
          <w:numId w:val="28"/>
        </w:numPr>
        <w:rPr>
          <w:b/>
        </w:rPr>
      </w:pPr>
      <w:bookmarkStart w:id="26" w:name="_Hlk188516150"/>
      <w:r w:rsidRPr="00DB5C28">
        <w:rPr>
          <w:b/>
        </w:rPr>
        <w:t>Pokazatelji uspješnosti</w:t>
      </w:r>
    </w:p>
    <w:p w14:paraId="1FA342DD" w14:textId="77777777" w:rsidR="003E11D4" w:rsidRPr="00DB5C28" w:rsidRDefault="003E11D4" w:rsidP="003E11D4">
      <w:pPr>
        <w:rPr>
          <w:b/>
        </w:rPr>
      </w:pPr>
    </w:p>
    <w:tbl>
      <w:tblPr>
        <w:tblW w:w="8920" w:type="dxa"/>
        <w:tblInd w:w="93" w:type="dxa"/>
        <w:tblLook w:val="04A0" w:firstRow="1" w:lastRow="0" w:firstColumn="1" w:lastColumn="0" w:noHBand="0" w:noVBand="1"/>
      </w:tblPr>
      <w:tblGrid>
        <w:gridCol w:w="4864"/>
        <w:gridCol w:w="1134"/>
        <w:gridCol w:w="1083"/>
        <w:gridCol w:w="1843"/>
      </w:tblGrid>
      <w:tr w:rsidR="003E11D4" w:rsidRPr="00DB5C28" w14:paraId="3C13C5A5" w14:textId="77777777" w:rsidTr="00ED215A">
        <w:trPr>
          <w:trHeight w:val="480"/>
        </w:trPr>
        <w:tc>
          <w:tcPr>
            <w:tcW w:w="4864" w:type="dxa"/>
            <w:tcBorders>
              <w:top w:val="single" w:sz="4" w:space="0" w:color="auto"/>
              <w:left w:val="single" w:sz="4" w:space="0" w:color="auto"/>
              <w:bottom w:val="single" w:sz="4" w:space="0" w:color="auto"/>
              <w:right w:val="nil"/>
            </w:tcBorders>
            <w:shd w:val="clear" w:color="000000" w:fill="F2F2F2"/>
            <w:vAlign w:val="center"/>
            <w:hideMark/>
          </w:tcPr>
          <w:p w14:paraId="5548E1A4" w14:textId="77777777" w:rsidR="003E11D4" w:rsidRPr="00E16CBC" w:rsidRDefault="003E11D4" w:rsidP="00ED215A">
            <w:pPr>
              <w:rPr>
                <w:b/>
                <w:bCs/>
                <w:sz w:val="20"/>
                <w:szCs w:val="20"/>
                <w:lang w:eastAsia="hr-HR"/>
              </w:rPr>
            </w:pPr>
            <w:bookmarkStart w:id="27" w:name="_Hlk160532651"/>
            <w:bookmarkStart w:id="28" w:name="_Hlk160531896"/>
            <w:r w:rsidRPr="00E16CBC">
              <w:rPr>
                <w:b/>
                <w:bCs/>
                <w:sz w:val="20"/>
                <w:szCs w:val="20"/>
                <w:lang w:eastAsia="hr-HR"/>
              </w:rPr>
              <w:t>Pokazatelj rezultata</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0523BF" w14:textId="77777777" w:rsidR="003E11D4" w:rsidRPr="00E16CBC" w:rsidRDefault="003E11D4" w:rsidP="00ED215A">
            <w:pPr>
              <w:jc w:val="center"/>
              <w:rPr>
                <w:b/>
                <w:bCs/>
                <w:sz w:val="20"/>
                <w:szCs w:val="20"/>
                <w:lang w:eastAsia="hr-HR"/>
              </w:rPr>
            </w:pPr>
            <w:r w:rsidRPr="00E16CBC">
              <w:rPr>
                <w:b/>
                <w:bCs/>
                <w:sz w:val="20"/>
                <w:szCs w:val="20"/>
                <w:lang w:eastAsia="hr-HR"/>
              </w:rPr>
              <w:t>Početna vrijednost 2023.</w:t>
            </w:r>
          </w:p>
        </w:tc>
        <w:tc>
          <w:tcPr>
            <w:tcW w:w="1079" w:type="dxa"/>
            <w:tcBorders>
              <w:top w:val="single" w:sz="4" w:space="0" w:color="auto"/>
              <w:left w:val="nil"/>
              <w:bottom w:val="single" w:sz="4" w:space="0" w:color="auto"/>
              <w:right w:val="single" w:sz="4" w:space="0" w:color="auto"/>
            </w:tcBorders>
            <w:shd w:val="clear" w:color="000000" w:fill="F2F2F2"/>
            <w:noWrap/>
            <w:vAlign w:val="center"/>
            <w:hideMark/>
          </w:tcPr>
          <w:p w14:paraId="2839480E" w14:textId="77777777" w:rsidR="003E11D4" w:rsidRPr="00E16CBC" w:rsidRDefault="003E11D4" w:rsidP="00ED215A">
            <w:pPr>
              <w:jc w:val="center"/>
              <w:rPr>
                <w:b/>
                <w:bCs/>
                <w:sz w:val="20"/>
                <w:szCs w:val="20"/>
                <w:lang w:eastAsia="hr-HR"/>
              </w:rPr>
            </w:pPr>
            <w:r w:rsidRPr="00E16CBC">
              <w:rPr>
                <w:b/>
                <w:bCs/>
                <w:sz w:val="20"/>
                <w:szCs w:val="20"/>
                <w:lang w:eastAsia="hr-HR"/>
              </w:rPr>
              <w:t>Ciljna vrijednost 2024.</w:t>
            </w:r>
          </w:p>
        </w:tc>
        <w:tc>
          <w:tcPr>
            <w:tcW w:w="1843" w:type="dxa"/>
            <w:tcBorders>
              <w:top w:val="single" w:sz="4" w:space="0" w:color="auto"/>
              <w:left w:val="nil"/>
              <w:bottom w:val="single" w:sz="4" w:space="0" w:color="auto"/>
              <w:right w:val="single" w:sz="4" w:space="0" w:color="auto"/>
            </w:tcBorders>
            <w:shd w:val="clear" w:color="000000" w:fill="F2F2F2"/>
            <w:noWrap/>
            <w:vAlign w:val="center"/>
            <w:hideMark/>
          </w:tcPr>
          <w:p w14:paraId="388E099E" w14:textId="77777777" w:rsidR="003E11D4" w:rsidRPr="00E16CBC" w:rsidRDefault="003E11D4" w:rsidP="00ED215A">
            <w:pPr>
              <w:jc w:val="center"/>
              <w:rPr>
                <w:b/>
                <w:bCs/>
                <w:sz w:val="20"/>
                <w:szCs w:val="20"/>
                <w:lang w:eastAsia="hr-HR"/>
              </w:rPr>
            </w:pPr>
            <w:r w:rsidRPr="00E16CBC">
              <w:rPr>
                <w:b/>
                <w:bCs/>
                <w:sz w:val="20"/>
                <w:szCs w:val="20"/>
                <w:lang w:eastAsia="hr-HR"/>
              </w:rPr>
              <w:t>Ostvarena vrijednost u periodu 01-12/2024</w:t>
            </w:r>
          </w:p>
        </w:tc>
      </w:tr>
      <w:bookmarkEnd w:id="27"/>
      <w:bookmarkEnd w:id="28"/>
      <w:tr w:rsidR="003E11D4" w:rsidRPr="00DB5C28" w14:paraId="70FBD5B5" w14:textId="77777777" w:rsidTr="00ED215A">
        <w:trPr>
          <w:trHeight w:val="445"/>
        </w:trPr>
        <w:tc>
          <w:tcPr>
            <w:tcW w:w="4864" w:type="dxa"/>
            <w:tcBorders>
              <w:top w:val="nil"/>
              <w:left w:val="single" w:sz="4" w:space="0" w:color="auto"/>
              <w:bottom w:val="single" w:sz="4" w:space="0" w:color="auto"/>
              <w:right w:val="single" w:sz="4" w:space="0" w:color="auto"/>
            </w:tcBorders>
            <w:shd w:val="clear" w:color="auto" w:fill="auto"/>
            <w:noWrap/>
            <w:vAlign w:val="center"/>
            <w:hideMark/>
          </w:tcPr>
          <w:p w14:paraId="5D921D36" w14:textId="77777777" w:rsidR="003E11D4" w:rsidRPr="00E16CBC" w:rsidRDefault="003E11D4" w:rsidP="00ED215A">
            <w:pPr>
              <w:jc w:val="center"/>
              <w:rPr>
                <w:bCs/>
                <w:sz w:val="22"/>
                <w:szCs w:val="22"/>
                <w:lang w:eastAsia="hr-HR"/>
              </w:rPr>
            </w:pPr>
            <w:r w:rsidRPr="00E16CBC">
              <w:rPr>
                <w:b/>
                <w:bCs/>
                <w:sz w:val="22"/>
                <w:szCs w:val="22"/>
                <w:lang w:eastAsia="hr-HR"/>
              </w:rPr>
              <w:t> </w:t>
            </w:r>
            <w:r w:rsidRPr="00E16CBC">
              <w:rPr>
                <w:bCs/>
                <w:sz w:val="22"/>
                <w:szCs w:val="22"/>
                <w:lang w:eastAsia="hr-HR"/>
              </w:rPr>
              <w:t>Broj pregleda osoba pod zdravstvenim nadzorom</w:t>
            </w:r>
          </w:p>
        </w:tc>
        <w:tc>
          <w:tcPr>
            <w:tcW w:w="1134" w:type="dxa"/>
            <w:tcBorders>
              <w:top w:val="single" w:sz="4" w:space="0" w:color="auto"/>
              <w:left w:val="nil"/>
              <w:bottom w:val="single" w:sz="4" w:space="0" w:color="auto"/>
              <w:right w:val="single" w:sz="4" w:space="0" w:color="auto"/>
            </w:tcBorders>
            <w:noWrap/>
            <w:vAlign w:val="center"/>
          </w:tcPr>
          <w:p w14:paraId="49778B64" w14:textId="77777777" w:rsidR="003E11D4" w:rsidRPr="00E16CBC" w:rsidRDefault="003E11D4" w:rsidP="00ED215A">
            <w:pPr>
              <w:jc w:val="center"/>
              <w:rPr>
                <w:bCs/>
                <w:sz w:val="22"/>
                <w:szCs w:val="22"/>
                <w:lang w:eastAsia="hr-HR"/>
              </w:rPr>
            </w:pPr>
            <w:r w:rsidRPr="00E16CBC">
              <w:rPr>
                <w:sz w:val="22"/>
                <w:szCs w:val="22"/>
              </w:rPr>
              <w:t>26.966</w:t>
            </w:r>
          </w:p>
        </w:tc>
        <w:tc>
          <w:tcPr>
            <w:tcW w:w="1079" w:type="dxa"/>
            <w:tcBorders>
              <w:top w:val="nil"/>
              <w:left w:val="single" w:sz="4" w:space="0" w:color="auto"/>
              <w:bottom w:val="single" w:sz="4" w:space="0" w:color="auto"/>
              <w:right w:val="single" w:sz="4" w:space="0" w:color="auto"/>
            </w:tcBorders>
            <w:shd w:val="clear" w:color="auto" w:fill="auto"/>
            <w:noWrap/>
            <w:vAlign w:val="center"/>
          </w:tcPr>
          <w:p w14:paraId="0A2B4EF4" w14:textId="77777777" w:rsidR="003E11D4" w:rsidRPr="00E16CBC" w:rsidRDefault="003E11D4" w:rsidP="00ED215A">
            <w:pPr>
              <w:jc w:val="center"/>
              <w:rPr>
                <w:bCs/>
                <w:sz w:val="22"/>
                <w:szCs w:val="22"/>
                <w:lang w:eastAsia="hr-HR"/>
              </w:rPr>
            </w:pPr>
            <w:r w:rsidRPr="00E16CBC">
              <w:rPr>
                <w:bCs/>
                <w:sz w:val="22"/>
                <w:szCs w:val="22"/>
                <w:lang w:eastAsia="hr-HR"/>
              </w:rPr>
              <w:t>26.000</w:t>
            </w:r>
          </w:p>
        </w:tc>
        <w:tc>
          <w:tcPr>
            <w:tcW w:w="1843" w:type="dxa"/>
            <w:tcBorders>
              <w:top w:val="single" w:sz="4" w:space="0" w:color="auto"/>
              <w:left w:val="nil"/>
              <w:bottom w:val="single" w:sz="4" w:space="0" w:color="auto"/>
              <w:right w:val="single" w:sz="4" w:space="0" w:color="auto"/>
            </w:tcBorders>
            <w:noWrap/>
            <w:vAlign w:val="center"/>
          </w:tcPr>
          <w:p w14:paraId="3A808F07" w14:textId="77777777" w:rsidR="003E11D4" w:rsidRPr="00E16CBC" w:rsidRDefault="003E11D4" w:rsidP="00ED215A">
            <w:pPr>
              <w:jc w:val="center"/>
              <w:rPr>
                <w:bCs/>
                <w:sz w:val="22"/>
                <w:szCs w:val="22"/>
                <w:lang w:eastAsia="hr-HR"/>
              </w:rPr>
            </w:pPr>
            <w:r w:rsidRPr="00E16CBC">
              <w:rPr>
                <w:bCs/>
                <w:sz w:val="22"/>
                <w:szCs w:val="22"/>
                <w:lang w:eastAsia="hr-HR"/>
              </w:rPr>
              <w:t>28.805</w:t>
            </w:r>
          </w:p>
        </w:tc>
      </w:tr>
      <w:tr w:rsidR="003E11D4" w:rsidRPr="00DB5C28" w14:paraId="347DAE98" w14:textId="77777777" w:rsidTr="00ED215A">
        <w:trPr>
          <w:trHeight w:val="445"/>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08427C9D" w14:textId="77777777" w:rsidR="003E11D4" w:rsidRPr="00E16CBC" w:rsidRDefault="003E11D4" w:rsidP="00ED215A">
            <w:pPr>
              <w:jc w:val="center"/>
              <w:rPr>
                <w:bCs/>
                <w:sz w:val="22"/>
                <w:szCs w:val="22"/>
                <w:lang w:eastAsia="hr-HR"/>
              </w:rPr>
            </w:pPr>
            <w:r w:rsidRPr="00E16CBC">
              <w:rPr>
                <w:bCs/>
                <w:sz w:val="22"/>
                <w:szCs w:val="22"/>
                <w:lang w:eastAsia="hr-HR"/>
              </w:rPr>
              <w:t>Broj osoba koje su prisustvovale zdravstvenom odgoju (higijenski minimum)</w:t>
            </w:r>
          </w:p>
        </w:tc>
        <w:tc>
          <w:tcPr>
            <w:tcW w:w="1134" w:type="dxa"/>
            <w:tcBorders>
              <w:top w:val="single" w:sz="4" w:space="0" w:color="auto"/>
              <w:left w:val="nil"/>
              <w:bottom w:val="single" w:sz="4" w:space="0" w:color="auto"/>
              <w:right w:val="single" w:sz="4" w:space="0" w:color="auto"/>
            </w:tcBorders>
            <w:noWrap/>
            <w:vAlign w:val="center"/>
          </w:tcPr>
          <w:p w14:paraId="79B35040" w14:textId="77777777" w:rsidR="003E11D4" w:rsidRPr="00E16CBC" w:rsidRDefault="003E11D4" w:rsidP="00ED215A">
            <w:pPr>
              <w:jc w:val="center"/>
              <w:rPr>
                <w:bCs/>
                <w:sz w:val="22"/>
                <w:szCs w:val="22"/>
                <w:lang w:eastAsia="hr-HR"/>
              </w:rPr>
            </w:pPr>
            <w:r w:rsidRPr="00E16CBC">
              <w:rPr>
                <w:sz w:val="22"/>
                <w:szCs w:val="22"/>
              </w:rPr>
              <w:t>5.875</w:t>
            </w:r>
          </w:p>
        </w:tc>
        <w:tc>
          <w:tcPr>
            <w:tcW w:w="1079" w:type="dxa"/>
            <w:tcBorders>
              <w:top w:val="nil"/>
              <w:left w:val="single" w:sz="4" w:space="0" w:color="auto"/>
              <w:bottom w:val="single" w:sz="4" w:space="0" w:color="auto"/>
              <w:right w:val="single" w:sz="4" w:space="0" w:color="auto"/>
            </w:tcBorders>
            <w:shd w:val="clear" w:color="auto" w:fill="auto"/>
            <w:noWrap/>
            <w:vAlign w:val="center"/>
          </w:tcPr>
          <w:p w14:paraId="6F1A9072" w14:textId="77777777" w:rsidR="003E11D4" w:rsidRPr="00E16CBC" w:rsidRDefault="003E11D4" w:rsidP="00ED215A">
            <w:pPr>
              <w:jc w:val="center"/>
              <w:rPr>
                <w:bCs/>
                <w:sz w:val="22"/>
                <w:szCs w:val="22"/>
                <w:lang w:eastAsia="hr-HR"/>
              </w:rPr>
            </w:pPr>
            <w:r w:rsidRPr="00E16CBC">
              <w:rPr>
                <w:bCs/>
                <w:sz w:val="22"/>
                <w:szCs w:val="22"/>
                <w:lang w:eastAsia="hr-HR"/>
              </w:rPr>
              <w:t>5.700</w:t>
            </w:r>
          </w:p>
        </w:tc>
        <w:tc>
          <w:tcPr>
            <w:tcW w:w="1843" w:type="dxa"/>
            <w:tcBorders>
              <w:top w:val="single" w:sz="4" w:space="0" w:color="auto"/>
              <w:left w:val="nil"/>
              <w:bottom w:val="single" w:sz="4" w:space="0" w:color="auto"/>
              <w:right w:val="single" w:sz="4" w:space="0" w:color="auto"/>
            </w:tcBorders>
            <w:noWrap/>
            <w:vAlign w:val="center"/>
          </w:tcPr>
          <w:p w14:paraId="69246683" w14:textId="77777777" w:rsidR="003E11D4" w:rsidRPr="00E16CBC" w:rsidRDefault="003E11D4" w:rsidP="00ED215A">
            <w:pPr>
              <w:jc w:val="center"/>
              <w:rPr>
                <w:bCs/>
                <w:sz w:val="22"/>
                <w:szCs w:val="22"/>
                <w:lang w:eastAsia="hr-HR"/>
              </w:rPr>
            </w:pPr>
            <w:r w:rsidRPr="00E16CBC">
              <w:rPr>
                <w:bCs/>
                <w:sz w:val="22"/>
                <w:szCs w:val="22"/>
                <w:lang w:eastAsia="hr-HR"/>
              </w:rPr>
              <w:t>6.315</w:t>
            </w:r>
          </w:p>
        </w:tc>
      </w:tr>
      <w:tr w:rsidR="003E11D4" w:rsidRPr="00DB5C28" w14:paraId="4366996F" w14:textId="77777777" w:rsidTr="00ED215A">
        <w:trPr>
          <w:trHeight w:val="445"/>
        </w:trPr>
        <w:tc>
          <w:tcPr>
            <w:tcW w:w="4864" w:type="dxa"/>
            <w:tcBorders>
              <w:top w:val="nil"/>
              <w:left w:val="single" w:sz="4" w:space="0" w:color="auto"/>
              <w:bottom w:val="single" w:sz="4" w:space="0" w:color="auto"/>
              <w:right w:val="single" w:sz="4" w:space="0" w:color="auto"/>
            </w:tcBorders>
            <w:shd w:val="clear" w:color="auto" w:fill="auto"/>
            <w:noWrap/>
            <w:vAlign w:val="center"/>
          </w:tcPr>
          <w:p w14:paraId="549FD27C" w14:textId="77777777" w:rsidR="003E11D4" w:rsidRPr="00E16CBC" w:rsidRDefault="003E11D4" w:rsidP="00ED215A">
            <w:pPr>
              <w:jc w:val="center"/>
              <w:rPr>
                <w:bCs/>
                <w:sz w:val="22"/>
                <w:szCs w:val="22"/>
                <w:lang w:eastAsia="hr-HR"/>
              </w:rPr>
            </w:pPr>
            <w:bookmarkStart w:id="29" w:name="_Hlk160531931"/>
            <w:bookmarkEnd w:id="26"/>
            <w:r w:rsidRPr="00E16CBC">
              <w:rPr>
                <w:bCs/>
                <w:sz w:val="22"/>
                <w:szCs w:val="22"/>
                <w:lang w:eastAsia="hr-HR"/>
              </w:rPr>
              <w:t>Broj JLS u kojima je proveden stručni nadzor nad radom drugih provoditelja DDD-a / broj stručnih nadzora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25AD403" w14:textId="77777777" w:rsidR="003E11D4" w:rsidRPr="00E16CBC" w:rsidRDefault="003E11D4" w:rsidP="00ED215A">
            <w:pPr>
              <w:jc w:val="center"/>
              <w:rPr>
                <w:bCs/>
                <w:sz w:val="22"/>
                <w:szCs w:val="22"/>
                <w:lang w:eastAsia="hr-HR"/>
              </w:rPr>
            </w:pPr>
            <w:r w:rsidRPr="00E16CBC">
              <w:rPr>
                <w:bCs/>
                <w:sz w:val="22"/>
                <w:szCs w:val="22"/>
                <w:lang w:eastAsia="hr-HR"/>
              </w:rPr>
              <w:t>5/30</w:t>
            </w:r>
          </w:p>
        </w:tc>
        <w:tc>
          <w:tcPr>
            <w:tcW w:w="1079" w:type="dxa"/>
            <w:tcBorders>
              <w:top w:val="nil"/>
              <w:left w:val="nil"/>
              <w:bottom w:val="single" w:sz="4" w:space="0" w:color="auto"/>
              <w:right w:val="single" w:sz="4" w:space="0" w:color="auto"/>
            </w:tcBorders>
            <w:shd w:val="clear" w:color="auto" w:fill="auto"/>
            <w:noWrap/>
            <w:vAlign w:val="center"/>
          </w:tcPr>
          <w:p w14:paraId="41843F52" w14:textId="77777777" w:rsidR="003E11D4" w:rsidRPr="00E16CBC" w:rsidRDefault="003E11D4" w:rsidP="00ED215A">
            <w:pPr>
              <w:jc w:val="center"/>
              <w:rPr>
                <w:bCs/>
                <w:sz w:val="22"/>
                <w:szCs w:val="22"/>
                <w:lang w:eastAsia="hr-HR"/>
              </w:rPr>
            </w:pPr>
            <w:r w:rsidRPr="00E16CBC">
              <w:rPr>
                <w:bCs/>
                <w:sz w:val="22"/>
                <w:szCs w:val="22"/>
                <w:lang w:eastAsia="hr-HR"/>
              </w:rPr>
              <w:t>7/30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97E0A87" w14:textId="1CFCE6B7" w:rsidR="003E11D4" w:rsidRPr="00E16CBC" w:rsidRDefault="003E11D4" w:rsidP="00ED215A">
            <w:pPr>
              <w:jc w:val="center"/>
              <w:rPr>
                <w:bCs/>
                <w:sz w:val="22"/>
                <w:szCs w:val="22"/>
                <w:lang w:eastAsia="hr-HR"/>
              </w:rPr>
            </w:pPr>
            <w:r w:rsidRPr="00E16CBC">
              <w:rPr>
                <w:bCs/>
                <w:sz w:val="22"/>
                <w:szCs w:val="22"/>
                <w:lang w:eastAsia="hr-HR"/>
              </w:rPr>
              <w:t>5/</w:t>
            </w:r>
            <w:r w:rsidR="00404300">
              <w:rPr>
                <w:bCs/>
                <w:sz w:val="22"/>
                <w:szCs w:val="22"/>
                <w:lang w:eastAsia="hr-HR"/>
              </w:rPr>
              <w:t>3</w:t>
            </w:r>
            <w:r w:rsidRPr="00E16CBC">
              <w:rPr>
                <w:bCs/>
                <w:sz w:val="22"/>
                <w:szCs w:val="22"/>
                <w:lang w:eastAsia="hr-HR"/>
              </w:rPr>
              <w:t>0</w:t>
            </w:r>
          </w:p>
        </w:tc>
      </w:tr>
      <w:tr w:rsidR="003E11D4" w:rsidRPr="00DB5C28" w14:paraId="3C608600"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92099" w14:textId="77777777" w:rsidR="003E11D4" w:rsidRPr="00E16CBC" w:rsidRDefault="003E11D4" w:rsidP="00ED215A">
            <w:pPr>
              <w:jc w:val="center"/>
              <w:rPr>
                <w:bCs/>
                <w:sz w:val="22"/>
                <w:szCs w:val="22"/>
                <w:lang w:eastAsia="hr-HR"/>
              </w:rPr>
            </w:pPr>
            <w:bookmarkStart w:id="30" w:name="_Hlk160532858"/>
            <w:bookmarkEnd w:id="29"/>
            <w:r w:rsidRPr="00E16CBC">
              <w:rPr>
                <w:bCs/>
                <w:sz w:val="22"/>
                <w:szCs w:val="22"/>
                <w:lang w:eastAsia="hr-HR"/>
              </w:rPr>
              <w:t>Broj sistematskih pregleda školske djece i studenata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046F4A" w14:textId="77777777" w:rsidR="003E11D4" w:rsidRPr="00E16CBC" w:rsidRDefault="003E11D4" w:rsidP="00ED215A">
            <w:pPr>
              <w:jc w:val="center"/>
              <w:rPr>
                <w:bCs/>
                <w:sz w:val="22"/>
                <w:szCs w:val="22"/>
                <w:lang w:eastAsia="hr-HR"/>
              </w:rPr>
            </w:pPr>
            <w:r w:rsidRPr="00E16CBC">
              <w:rPr>
                <w:bCs/>
                <w:sz w:val="22"/>
                <w:szCs w:val="22"/>
                <w:lang w:eastAsia="hr-HR"/>
              </w:rPr>
              <w:t>6.017</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2A2E3E54" w14:textId="77777777" w:rsidR="003E11D4" w:rsidRPr="00E16CBC" w:rsidRDefault="003E11D4" w:rsidP="00ED215A">
            <w:pPr>
              <w:jc w:val="center"/>
              <w:rPr>
                <w:bCs/>
                <w:sz w:val="22"/>
                <w:szCs w:val="22"/>
                <w:lang w:eastAsia="hr-HR"/>
              </w:rPr>
            </w:pPr>
            <w:r w:rsidRPr="00E16CBC">
              <w:rPr>
                <w:bCs/>
                <w:sz w:val="22"/>
                <w:szCs w:val="22"/>
                <w:lang w:eastAsia="hr-HR"/>
              </w:rPr>
              <w:t>6.500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B19EB31" w14:textId="77777777" w:rsidR="003E11D4" w:rsidRPr="00E16CBC" w:rsidRDefault="003E11D4" w:rsidP="00ED215A">
            <w:pPr>
              <w:jc w:val="center"/>
              <w:rPr>
                <w:bCs/>
                <w:sz w:val="22"/>
                <w:szCs w:val="22"/>
                <w:lang w:eastAsia="hr-HR"/>
              </w:rPr>
            </w:pPr>
            <w:r w:rsidRPr="00E16CBC">
              <w:rPr>
                <w:bCs/>
                <w:sz w:val="22"/>
                <w:szCs w:val="22"/>
                <w:lang w:eastAsia="hr-HR"/>
              </w:rPr>
              <w:t>6.640</w:t>
            </w:r>
          </w:p>
        </w:tc>
      </w:tr>
      <w:tr w:rsidR="003E11D4" w:rsidRPr="00DB5C28" w14:paraId="77BEEFDB"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1879D" w14:textId="77777777" w:rsidR="003E11D4" w:rsidRPr="00E16CBC" w:rsidRDefault="003E11D4" w:rsidP="00ED215A">
            <w:pPr>
              <w:jc w:val="center"/>
              <w:rPr>
                <w:bCs/>
                <w:sz w:val="22"/>
                <w:szCs w:val="22"/>
                <w:lang w:eastAsia="hr-HR"/>
              </w:rPr>
            </w:pPr>
            <w:r w:rsidRPr="00E16CBC">
              <w:rPr>
                <w:bCs/>
                <w:sz w:val="22"/>
                <w:szCs w:val="22"/>
                <w:lang w:eastAsia="hr-HR"/>
              </w:rPr>
              <w:t>Broj cijepljenja školske djece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BBC7529" w14:textId="77777777" w:rsidR="003E11D4" w:rsidRPr="00E16CBC" w:rsidRDefault="003E11D4" w:rsidP="00ED215A">
            <w:pPr>
              <w:jc w:val="center"/>
              <w:rPr>
                <w:bCs/>
                <w:sz w:val="22"/>
                <w:szCs w:val="22"/>
                <w:lang w:eastAsia="hr-HR"/>
              </w:rPr>
            </w:pPr>
            <w:r w:rsidRPr="00E16CBC">
              <w:rPr>
                <w:bCs/>
                <w:sz w:val="22"/>
                <w:szCs w:val="22"/>
                <w:lang w:eastAsia="hr-HR"/>
              </w:rPr>
              <w:t>6.392</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7E7B204" w14:textId="77777777" w:rsidR="003E11D4" w:rsidRPr="00E16CBC" w:rsidRDefault="003E11D4" w:rsidP="00ED215A">
            <w:pPr>
              <w:jc w:val="center"/>
              <w:rPr>
                <w:bCs/>
                <w:sz w:val="22"/>
                <w:szCs w:val="22"/>
                <w:lang w:eastAsia="hr-HR"/>
              </w:rPr>
            </w:pPr>
            <w:r w:rsidRPr="00E16CBC">
              <w:rPr>
                <w:bCs/>
                <w:sz w:val="22"/>
                <w:szCs w:val="22"/>
                <w:lang w:eastAsia="hr-HR"/>
              </w:rPr>
              <w:t>6.400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EA4EA57" w14:textId="77777777" w:rsidR="003E11D4" w:rsidRPr="00E16CBC" w:rsidRDefault="003E11D4" w:rsidP="00ED215A">
            <w:pPr>
              <w:jc w:val="center"/>
              <w:rPr>
                <w:bCs/>
                <w:sz w:val="22"/>
                <w:szCs w:val="22"/>
                <w:lang w:eastAsia="hr-HR"/>
              </w:rPr>
            </w:pPr>
            <w:r w:rsidRPr="00E16CBC">
              <w:rPr>
                <w:bCs/>
                <w:sz w:val="22"/>
                <w:szCs w:val="22"/>
                <w:lang w:eastAsia="hr-HR"/>
              </w:rPr>
              <w:t>6.595</w:t>
            </w:r>
          </w:p>
        </w:tc>
      </w:tr>
      <w:tr w:rsidR="003E11D4" w:rsidRPr="00DB5C28" w14:paraId="102B25A3"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4A61B" w14:textId="77777777" w:rsidR="003E11D4" w:rsidRPr="00E16CBC" w:rsidRDefault="003E11D4" w:rsidP="00ED215A">
            <w:pPr>
              <w:jc w:val="center"/>
              <w:rPr>
                <w:bCs/>
                <w:sz w:val="22"/>
                <w:szCs w:val="22"/>
                <w:lang w:eastAsia="hr-HR"/>
              </w:rPr>
            </w:pPr>
            <w:bookmarkStart w:id="31" w:name="_Hlk170464707"/>
            <w:bookmarkStart w:id="32" w:name="_Hlk160532001"/>
            <w:bookmarkStart w:id="33" w:name="_Hlk188516025"/>
            <w:bookmarkEnd w:id="30"/>
            <w:r w:rsidRPr="00E16CBC">
              <w:rPr>
                <w:bCs/>
                <w:sz w:val="22"/>
                <w:szCs w:val="22"/>
                <w:lang w:eastAsia="hr-HR"/>
              </w:rPr>
              <w:t>Broj ispitanih uzoraka hrane i predmeta opće uporabe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4655C43" w14:textId="77777777" w:rsidR="003E11D4" w:rsidRPr="00E16CBC" w:rsidRDefault="003E11D4" w:rsidP="00ED215A">
            <w:pPr>
              <w:jc w:val="center"/>
              <w:rPr>
                <w:bCs/>
                <w:sz w:val="22"/>
                <w:szCs w:val="22"/>
                <w:lang w:eastAsia="hr-HR"/>
              </w:rPr>
            </w:pPr>
            <w:r w:rsidRPr="00E16CBC">
              <w:rPr>
                <w:bCs/>
                <w:sz w:val="22"/>
                <w:szCs w:val="22"/>
                <w:lang w:eastAsia="hr-HR"/>
              </w:rPr>
              <w:t>3.731</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0F9132F6" w14:textId="77777777" w:rsidR="003E11D4" w:rsidRPr="00E16CBC" w:rsidRDefault="003E11D4" w:rsidP="00ED215A">
            <w:pPr>
              <w:jc w:val="center"/>
              <w:rPr>
                <w:bCs/>
                <w:sz w:val="22"/>
                <w:szCs w:val="22"/>
                <w:lang w:eastAsia="hr-HR"/>
              </w:rPr>
            </w:pPr>
            <w:r w:rsidRPr="00E16CBC">
              <w:rPr>
                <w:bCs/>
                <w:sz w:val="22"/>
                <w:szCs w:val="22"/>
                <w:lang w:eastAsia="hr-HR"/>
              </w:rPr>
              <w:t>3.400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05CB8D2" w14:textId="77777777" w:rsidR="003E11D4" w:rsidRPr="00E16CBC" w:rsidRDefault="003E11D4" w:rsidP="00ED215A">
            <w:pPr>
              <w:jc w:val="center"/>
              <w:rPr>
                <w:bCs/>
                <w:sz w:val="22"/>
                <w:szCs w:val="22"/>
                <w:lang w:eastAsia="hr-HR"/>
              </w:rPr>
            </w:pPr>
            <w:r w:rsidRPr="00E16CBC">
              <w:rPr>
                <w:bCs/>
                <w:sz w:val="22"/>
                <w:szCs w:val="22"/>
                <w:lang w:eastAsia="hr-HR"/>
              </w:rPr>
              <w:t>5.286</w:t>
            </w:r>
          </w:p>
        </w:tc>
      </w:tr>
      <w:tr w:rsidR="003E11D4" w:rsidRPr="00DB5C28" w14:paraId="13B8832C"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F8D6B" w14:textId="77777777" w:rsidR="003E11D4" w:rsidRPr="00E16CBC" w:rsidRDefault="003E11D4" w:rsidP="00ED215A">
            <w:pPr>
              <w:jc w:val="center"/>
              <w:rPr>
                <w:bCs/>
                <w:sz w:val="22"/>
                <w:szCs w:val="22"/>
                <w:lang w:eastAsia="hr-HR"/>
              </w:rPr>
            </w:pPr>
            <w:r w:rsidRPr="00E16CBC">
              <w:rPr>
                <w:bCs/>
                <w:sz w:val="22"/>
                <w:szCs w:val="22"/>
                <w:lang w:eastAsia="hr-HR"/>
              </w:rPr>
              <w:t xml:space="preserve">Broj ispitanih </w:t>
            </w:r>
            <w:proofErr w:type="spellStart"/>
            <w:r w:rsidRPr="00E16CBC">
              <w:rPr>
                <w:bCs/>
                <w:sz w:val="22"/>
                <w:szCs w:val="22"/>
                <w:lang w:eastAsia="hr-HR"/>
              </w:rPr>
              <w:t>briseva</w:t>
            </w:r>
            <w:proofErr w:type="spellEnd"/>
            <w:r w:rsidRPr="00E16CBC">
              <w:rPr>
                <w:bCs/>
                <w:sz w:val="22"/>
                <w:szCs w:val="22"/>
                <w:lang w:eastAsia="hr-HR"/>
              </w:rPr>
              <w:t xml:space="preserve"> mikrobiološke čistoće</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0F12C59" w14:textId="77777777" w:rsidR="003E11D4" w:rsidRPr="00E16CBC" w:rsidRDefault="003E11D4" w:rsidP="00ED215A">
            <w:pPr>
              <w:jc w:val="center"/>
              <w:rPr>
                <w:bCs/>
                <w:sz w:val="22"/>
                <w:szCs w:val="22"/>
                <w:lang w:eastAsia="hr-HR"/>
              </w:rPr>
            </w:pPr>
            <w:r w:rsidRPr="00E16CBC">
              <w:rPr>
                <w:bCs/>
                <w:sz w:val="22"/>
                <w:szCs w:val="22"/>
                <w:lang w:eastAsia="hr-HR"/>
              </w:rPr>
              <w:t>25.119</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5F3F0A14" w14:textId="77777777" w:rsidR="003E11D4" w:rsidRPr="00E16CBC" w:rsidRDefault="003E11D4" w:rsidP="00ED215A">
            <w:pPr>
              <w:jc w:val="center"/>
              <w:rPr>
                <w:bCs/>
                <w:sz w:val="22"/>
                <w:szCs w:val="22"/>
                <w:lang w:eastAsia="hr-HR"/>
              </w:rPr>
            </w:pPr>
            <w:r w:rsidRPr="00E16CBC">
              <w:rPr>
                <w:bCs/>
                <w:sz w:val="22"/>
                <w:szCs w:val="22"/>
                <w:lang w:eastAsia="hr-HR"/>
              </w:rPr>
              <w:t>23.000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10728081" w14:textId="77777777" w:rsidR="003E11D4" w:rsidRPr="00E16CBC" w:rsidRDefault="003E11D4" w:rsidP="00ED215A">
            <w:pPr>
              <w:jc w:val="center"/>
              <w:rPr>
                <w:bCs/>
                <w:sz w:val="22"/>
                <w:szCs w:val="22"/>
                <w:lang w:eastAsia="hr-HR"/>
              </w:rPr>
            </w:pPr>
            <w:r w:rsidRPr="00E16CBC">
              <w:rPr>
                <w:bCs/>
                <w:sz w:val="22"/>
                <w:szCs w:val="22"/>
                <w:lang w:eastAsia="hr-HR"/>
              </w:rPr>
              <w:t>25.442</w:t>
            </w:r>
          </w:p>
        </w:tc>
      </w:tr>
      <w:bookmarkEnd w:id="31"/>
      <w:bookmarkEnd w:id="32"/>
      <w:tr w:rsidR="003E11D4" w:rsidRPr="00DB5C28" w14:paraId="61E40927"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CEC34" w14:textId="77777777" w:rsidR="003E11D4" w:rsidRPr="00E16CBC" w:rsidRDefault="003E11D4" w:rsidP="00ED215A">
            <w:pPr>
              <w:jc w:val="center"/>
              <w:rPr>
                <w:bCs/>
                <w:sz w:val="22"/>
                <w:szCs w:val="22"/>
                <w:lang w:eastAsia="hr-HR"/>
              </w:rPr>
            </w:pPr>
            <w:r w:rsidRPr="00E16CBC">
              <w:rPr>
                <w:bCs/>
                <w:sz w:val="22"/>
                <w:szCs w:val="22"/>
                <w:lang w:eastAsia="hr-HR"/>
              </w:rPr>
              <w:t>Broj ispitanih uzoraka vode za ljudsku potrošnju (temeljem ugovora s korisnicima i na zahtjev)</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14E49BA" w14:textId="77777777" w:rsidR="003E11D4" w:rsidRPr="00E16CBC" w:rsidRDefault="003E11D4" w:rsidP="00ED215A">
            <w:pPr>
              <w:jc w:val="center"/>
              <w:rPr>
                <w:bCs/>
                <w:sz w:val="22"/>
                <w:szCs w:val="22"/>
                <w:lang w:eastAsia="hr-HR"/>
              </w:rPr>
            </w:pPr>
            <w:r w:rsidRPr="00E16CBC">
              <w:rPr>
                <w:bCs/>
                <w:sz w:val="22"/>
                <w:szCs w:val="22"/>
                <w:lang w:eastAsia="hr-HR"/>
              </w:rPr>
              <w:t>2.996</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36F3F4E" w14:textId="77777777" w:rsidR="003E11D4" w:rsidRPr="00E16CBC" w:rsidRDefault="003E11D4" w:rsidP="00ED215A">
            <w:pPr>
              <w:jc w:val="center"/>
              <w:rPr>
                <w:bCs/>
                <w:sz w:val="22"/>
                <w:szCs w:val="22"/>
                <w:lang w:eastAsia="hr-HR"/>
              </w:rPr>
            </w:pPr>
            <w:r w:rsidRPr="00E16CBC">
              <w:rPr>
                <w:bCs/>
                <w:sz w:val="22"/>
                <w:szCs w:val="22"/>
                <w:lang w:eastAsia="hr-HR"/>
              </w:rPr>
              <w:t>3.200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0DDC9245" w14:textId="77777777" w:rsidR="003E11D4" w:rsidRPr="00E16CBC" w:rsidRDefault="003E11D4" w:rsidP="00ED215A">
            <w:pPr>
              <w:jc w:val="center"/>
              <w:rPr>
                <w:sz w:val="22"/>
                <w:szCs w:val="22"/>
                <w:lang w:eastAsia="hr-HR"/>
              </w:rPr>
            </w:pPr>
            <w:r w:rsidRPr="00E16CBC">
              <w:rPr>
                <w:rFonts w:eastAsia="Calibri"/>
                <w:sz w:val="22"/>
                <w:szCs w:val="22"/>
                <w:lang w:eastAsia="hr-HR"/>
              </w:rPr>
              <w:t>4.356</w:t>
            </w:r>
          </w:p>
        </w:tc>
      </w:tr>
      <w:tr w:rsidR="003E11D4" w:rsidRPr="00DB5C28" w14:paraId="415B53FC"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FFDD4" w14:textId="77777777" w:rsidR="003E11D4" w:rsidRPr="00E16CBC" w:rsidRDefault="003E11D4" w:rsidP="00ED215A">
            <w:pPr>
              <w:jc w:val="center"/>
              <w:rPr>
                <w:bCs/>
                <w:sz w:val="22"/>
                <w:szCs w:val="22"/>
                <w:lang w:eastAsia="hr-HR"/>
              </w:rPr>
            </w:pPr>
            <w:r w:rsidRPr="00E16CBC">
              <w:rPr>
                <w:bCs/>
                <w:sz w:val="22"/>
                <w:szCs w:val="22"/>
                <w:lang w:eastAsia="hr-HR"/>
              </w:rPr>
              <w:t>Broj ispitanih uzoraka bazenskih voda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5F96DA2" w14:textId="77777777" w:rsidR="003E11D4" w:rsidRPr="00E16CBC" w:rsidRDefault="003E11D4" w:rsidP="00ED215A">
            <w:pPr>
              <w:jc w:val="center"/>
              <w:rPr>
                <w:bCs/>
                <w:sz w:val="22"/>
                <w:szCs w:val="22"/>
                <w:lang w:eastAsia="hr-HR"/>
              </w:rPr>
            </w:pPr>
            <w:r w:rsidRPr="00E16CBC">
              <w:rPr>
                <w:bCs/>
                <w:sz w:val="22"/>
                <w:szCs w:val="22"/>
                <w:lang w:eastAsia="hr-HR"/>
              </w:rPr>
              <w:t>5.076</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6CEF9B7E" w14:textId="77777777" w:rsidR="003E11D4" w:rsidRPr="00E16CBC" w:rsidRDefault="003E11D4" w:rsidP="00ED215A">
            <w:pPr>
              <w:jc w:val="center"/>
              <w:rPr>
                <w:bCs/>
                <w:sz w:val="22"/>
                <w:szCs w:val="22"/>
                <w:lang w:eastAsia="hr-HR"/>
              </w:rPr>
            </w:pPr>
            <w:r w:rsidRPr="00E16CBC">
              <w:rPr>
                <w:bCs/>
                <w:sz w:val="22"/>
                <w:szCs w:val="22"/>
                <w:lang w:eastAsia="hr-HR"/>
              </w:rPr>
              <w:t>6.000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3F2D2117" w14:textId="77777777" w:rsidR="003E11D4" w:rsidRPr="00E16CBC" w:rsidRDefault="003E11D4" w:rsidP="00ED215A">
            <w:pPr>
              <w:jc w:val="center"/>
              <w:rPr>
                <w:sz w:val="22"/>
                <w:szCs w:val="22"/>
                <w:lang w:eastAsia="hr-HR"/>
              </w:rPr>
            </w:pPr>
            <w:r w:rsidRPr="00E16CBC">
              <w:rPr>
                <w:rFonts w:eastAsia="Calibri"/>
                <w:sz w:val="22"/>
                <w:szCs w:val="22"/>
                <w:lang w:eastAsia="hr-HR"/>
              </w:rPr>
              <w:t>5.320</w:t>
            </w:r>
          </w:p>
        </w:tc>
      </w:tr>
      <w:tr w:rsidR="003E11D4" w:rsidRPr="00DB5C28" w14:paraId="142112E6"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1C236" w14:textId="77777777" w:rsidR="003E11D4" w:rsidRPr="00E16CBC" w:rsidRDefault="003E11D4" w:rsidP="00ED215A">
            <w:pPr>
              <w:jc w:val="center"/>
              <w:rPr>
                <w:bCs/>
                <w:sz w:val="22"/>
                <w:szCs w:val="22"/>
                <w:lang w:eastAsia="hr-HR"/>
              </w:rPr>
            </w:pPr>
            <w:r w:rsidRPr="00E16CBC">
              <w:rPr>
                <w:bCs/>
                <w:sz w:val="22"/>
                <w:szCs w:val="22"/>
                <w:lang w:eastAsia="hr-HR"/>
              </w:rPr>
              <w:t>Broj ispitanih uzoraka otpadnih voda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9747F64" w14:textId="77777777" w:rsidR="003E11D4" w:rsidRPr="00E16CBC" w:rsidRDefault="003E11D4" w:rsidP="00ED215A">
            <w:pPr>
              <w:jc w:val="center"/>
              <w:rPr>
                <w:bCs/>
                <w:sz w:val="22"/>
                <w:szCs w:val="22"/>
                <w:lang w:eastAsia="hr-HR"/>
              </w:rPr>
            </w:pPr>
            <w:r w:rsidRPr="00E16CBC">
              <w:rPr>
                <w:bCs/>
                <w:sz w:val="22"/>
                <w:szCs w:val="22"/>
                <w:lang w:eastAsia="hr-HR"/>
              </w:rPr>
              <w:t>630</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7547D6C6" w14:textId="77777777" w:rsidR="003E11D4" w:rsidRPr="00E16CBC" w:rsidRDefault="003E11D4" w:rsidP="00ED215A">
            <w:pPr>
              <w:jc w:val="center"/>
              <w:rPr>
                <w:bCs/>
                <w:sz w:val="22"/>
                <w:szCs w:val="22"/>
                <w:lang w:eastAsia="hr-HR"/>
              </w:rPr>
            </w:pPr>
            <w:r w:rsidRPr="00E16CBC">
              <w:rPr>
                <w:bCs/>
                <w:sz w:val="22"/>
                <w:szCs w:val="22"/>
                <w:lang w:eastAsia="hr-HR"/>
              </w:rPr>
              <w:t>700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600753A7" w14:textId="77777777" w:rsidR="003E11D4" w:rsidRPr="00E16CBC" w:rsidRDefault="003E11D4" w:rsidP="00ED215A">
            <w:pPr>
              <w:jc w:val="center"/>
              <w:rPr>
                <w:sz w:val="22"/>
                <w:szCs w:val="22"/>
                <w:lang w:eastAsia="hr-HR"/>
              </w:rPr>
            </w:pPr>
            <w:r w:rsidRPr="00E16CBC">
              <w:rPr>
                <w:rFonts w:eastAsia="Calibri"/>
                <w:sz w:val="22"/>
                <w:szCs w:val="22"/>
                <w:lang w:eastAsia="hr-HR"/>
              </w:rPr>
              <w:t>613</w:t>
            </w:r>
          </w:p>
        </w:tc>
      </w:tr>
      <w:tr w:rsidR="003E11D4" w:rsidRPr="00DB5C28" w14:paraId="5A871A22"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DEC43D" w14:textId="77777777" w:rsidR="003E11D4" w:rsidRPr="00E16CBC" w:rsidRDefault="003E11D4" w:rsidP="00ED215A">
            <w:pPr>
              <w:jc w:val="center"/>
              <w:rPr>
                <w:bCs/>
                <w:sz w:val="22"/>
                <w:szCs w:val="22"/>
                <w:lang w:eastAsia="hr-HR"/>
              </w:rPr>
            </w:pPr>
            <w:bookmarkStart w:id="34" w:name="_Hlk160532757"/>
            <w:bookmarkEnd w:id="33"/>
            <w:r w:rsidRPr="00E16CBC">
              <w:rPr>
                <w:bCs/>
                <w:sz w:val="22"/>
                <w:szCs w:val="22"/>
                <w:lang w:eastAsia="hr-HR"/>
              </w:rPr>
              <w:t xml:space="preserve">Broj mikrobioloških pretraga humanih uzoraka </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41B4B54" w14:textId="77777777" w:rsidR="003E11D4" w:rsidRPr="00E16CBC" w:rsidRDefault="003E11D4" w:rsidP="00ED215A">
            <w:pPr>
              <w:jc w:val="center"/>
              <w:rPr>
                <w:bCs/>
                <w:sz w:val="22"/>
                <w:szCs w:val="22"/>
                <w:lang w:eastAsia="hr-HR"/>
              </w:rPr>
            </w:pPr>
            <w:r w:rsidRPr="00E16CBC">
              <w:rPr>
                <w:bCs/>
                <w:sz w:val="22"/>
                <w:szCs w:val="22"/>
                <w:lang w:eastAsia="hr-HR"/>
              </w:rPr>
              <w:t xml:space="preserve">195.000 </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6258FF6" w14:textId="77777777" w:rsidR="003E11D4" w:rsidRPr="00E16CBC" w:rsidRDefault="003E11D4" w:rsidP="00ED215A">
            <w:pPr>
              <w:jc w:val="center"/>
              <w:rPr>
                <w:bCs/>
                <w:sz w:val="22"/>
                <w:szCs w:val="22"/>
                <w:lang w:eastAsia="hr-HR"/>
              </w:rPr>
            </w:pPr>
            <w:r w:rsidRPr="00E16CBC">
              <w:rPr>
                <w:bCs/>
                <w:sz w:val="22"/>
                <w:szCs w:val="22"/>
                <w:lang w:eastAsia="hr-HR"/>
              </w:rPr>
              <w:t>190.000</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2A109DEB" w14:textId="77777777" w:rsidR="003E11D4" w:rsidRPr="00E16CBC" w:rsidRDefault="003E11D4" w:rsidP="00ED215A">
            <w:pPr>
              <w:jc w:val="center"/>
              <w:rPr>
                <w:sz w:val="22"/>
                <w:szCs w:val="22"/>
                <w:lang w:eastAsia="hr-HR"/>
              </w:rPr>
            </w:pPr>
            <w:r w:rsidRPr="00E16CBC">
              <w:rPr>
                <w:sz w:val="22"/>
                <w:szCs w:val="22"/>
                <w:lang w:eastAsia="hr-HR"/>
              </w:rPr>
              <w:t>179.664</w:t>
            </w:r>
          </w:p>
        </w:tc>
      </w:tr>
      <w:tr w:rsidR="003E11D4" w:rsidRPr="00DB5C28" w14:paraId="21FC9E18" w14:textId="77777777" w:rsidTr="00ED215A">
        <w:trPr>
          <w:trHeight w:val="570"/>
        </w:trPr>
        <w:tc>
          <w:tcPr>
            <w:tcW w:w="48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27B6C" w14:textId="77777777" w:rsidR="003E11D4" w:rsidRPr="00E16CBC" w:rsidRDefault="003E11D4" w:rsidP="00ED215A">
            <w:pPr>
              <w:jc w:val="center"/>
              <w:rPr>
                <w:bCs/>
                <w:sz w:val="22"/>
                <w:szCs w:val="22"/>
                <w:lang w:eastAsia="hr-HR"/>
              </w:rPr>
            </w:pPr>
            <w:bookmarkStart w:id="35" w:name="_Hlk160532034"/>
            <w:bookmarkEnd w:id="34"/>
            <w:r w:rsidRPr="00E16CBC">
              <w:rPr>
                <w:bCs/>
                <w:sz w:val="22"/>
                <w:szCs w:val="22"/>
                <w:lang w:eastAsia="hr-HR"/>
              </w:rPr>
              <w:t>Broj promotivnih aktivnosti / događanja</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6459561" w14:textId="77777777" w:rsidR="003E11D4" w:rsidRPr="00E16CBC" w:rsidRDefault="003E11D4" w:rsidP="00ED215A">
            <w:pPr>
              <w:jc w:val="center"/>
              <w:rPr>
                <w:bCs/>
                <w:sz w:val="22"/>
                <w:szCs w:val="22"/>
                <w:lang w:eastAsia="hr-HR"/>
              </w:rPr>
            </w:pPr>
            <w:r w:rsidRPr="00E16CBC">
              <w:rPr>
                <w:bCs/>
                <w:sz w:val="22"/>
                <w:szCs w:val="22"/>
                <w:lang w:eastAsia="hr-HR"/>
              </w:rPr>
              <w:t>14</w:t>
            </w:r>
          </w:p>
        </w:tc>
        <w:tc>
          <w:tcPr>
            <w:tcW w:w="1079" w:type="dxa"/>
            <w:tcBorders>
              <w:top w:val="single" w:sz="4" w:space="0" w:color="auto"/>
              <w:left w:val="nil"/>
              <w:bottom w:val="single" w:sz="4" w:space="0" w:color="auto"/>
              <w:right w:val="single" w:sz="4" w:space="0" w:color="auto"/>
            </w:tcBorders>
            <w:shd w:val="clear" w:color="auto" w:fill="auto"/>
            <w:noWrap/>
            <w:vAlign w:val="center"/>
          </w:tcPr>
          <w:p w14:paraId="46809E74" w14:textId="77777777" w:rsidR="003E11D4" w:rsidRPr="00E16CBC" w:rsidRDefault="003E11D4" w:rsidP="00ED215A">
            <w:pPr>
              <w:jc w:val="center"/>
              <w:rPr>
                <w:bCs/>
                <w:sz w:val="22"/>
                <w:szCs w:val="22"/>
                <w:lang w:eastAsia="hr-HR"/>
              </w:rPr>
            </w:pPr>
            <w:r w:rsidRPr="00E16CBC">
              <w:rPr>
                <w:bCs/>
                <w:sz w:val="22"/>
                <w:szCs w:val="22"/>
                <w:lang w:eastAsia="hr-HR"/>
              </w:rPr>
              <w:t>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4F4B976A" w14:textId="77777777" w:rsidR="003E11D4" w:rsidRPr="00E16CBC" w:rsidRDefault="003E11D4" w:rsidP="00ED215A">
            <w:pPr>
              <w:jc w:val="center"/>
              <w:rPr>
                <w:bCs/>
                <w:sz w:val="22"/>
                <w:szCs w:val="22"/>
                <w:lang w:eastAsia="hr-HR"/>
              </w:rPr>
            </w:pPr>
            <w:r w:rsidRPr="00E16CBC">
              <w:rPr>
                <w:bCs/>
                <w:sz w:val="22"/>
                <w:szCs w:val="22"/>
                <w:lang w:eastAsia="hr-HR"/>
              </w:rPr>
              <w:t>15</w:t>
            </w:r>
          </w:p>
        </w:tc>
      </w:tr>
      <w:bookmarkEnd w:id="35"/>
    </w:tbl>
    <w:p w14:paraId="7349B75D" w14:textId="77777777" w:rsidR="003E11D4" w:rsidRPr="00DB5C28" w:rsidRDefault="003E11D4" w:rsidP="003E11D4">
      <w:pPr>
        <w:rPr>
          <w:b/>
          <w:color w:val="FF0000"/>
        </w:rPr>
      </w:pPr>
    </w:p>
    <w:p w14:paraId="6E0C50E9" w14:textId="77777777" w:rsidR="003E11D4" w:rsidRPr="00DB5C28" w:rsidRDefault="003E11D4" w:rsidP="003E11D4">
      <w:pPr>
        <w:rPr>
          <w:b/>
        </w:rPr>
      </w:pPr>
      <w:r w:rsidRPr="00DB5C28">
        <w:rPr>
          <w:b/>
        </w:rPr>
        <w:t>Izvještaj o postignutim ciljevima i rezultatima programa temeljenim na pokazateljima uspješnosti:</w:t>
      </w:r>
    </w:p>
    <w:p w14:paraId="6988EAA9" w14:textId="77777777" w:rsidR="003E11D4" w:rsidRPr="00DB5C28" w:rsidRDefault="003E11D4" w:rsidP="003E11D4">
      <w:pPr>
        <w:jc w:val="both"/>
      </w:pPr>
      <w:r w:rsidRPr="00DB5C28">
        <w:t xml:space="preserve">Kontinuirano su pružane usluge osiguranicima te usluge na tržištu pravnim i fizičkim osobama. </w:t>
      </w:r>
    </w:p>
    <w:p w14:paraId="449F4483" w14:textId="77777777" w:rsidR="003E11D4" w:rsidRPr="00DB5C28" w:rsidRDefault="003E11D4" w:rsidP="003E11D4">
      <w:pPr>
        <w:jc w:val="both"/>
        <w:rPr>
          <w:color w:val="FF0000"/>
        </w:rPr>
      </w:pPr>
      <w:r w:rsidRPr="00DB5C28">
        <w:t xml:space="preserve">Napravljeno je 28.805 pregleda osoba pod zdravstvenim nadzorom, 6.315 osoba je prisustvovalo zdravstvenom odgoju (higijenski minimum), u 5 JLS je </w:t>
      </w:r>
      <w:r w:rsidRPr="00DB5C28">
        <w:rPr>
          <w:bCs/>
          <w:lang w:eastAsia="hr-HR"/>
        </w:rPr>
        <w:t>proveden stručni nadzor nad radom drugih provoditelja DDD-a / obavljeno je 20 stručnih nadzora, 6</w:t>
      </w:r>
      <w:r w:rsidRPr="00DB5C28">
        <w:t xml:space="preserve">.640 sistematskih pregleda školske djece i studenata, cijepljeno je 6.595 školske djece, provedeno je 5.286 </w:t>
      </w:r>
      <w:r w:rsidRPr="00DB5C28">
        <w:rPr>
          <w:lang w:eastAsia="hr-HR"/>
        </w:rPr>
        <w:t xml:space="preserve">analiza hrane iz proizvodnje na mikrobiološku i kemijsku ispravnost, 25.442 </w:t>
      </w:r>
      <w:proofErr w:type="spellStart"/>
      <w:r w:rsidRPr="00DB5C28">
        <w:rPr>
          <w:lang w:eastAsia="hr-HR"/>
        </w:rPr>
        <w:t>briseva</w:t>
      </w:r>
      <w:proofErr w:type="spellEnd"/>
      <w:r w:rsidRPr="00DB5C28">
        <w:rPr>
          <w:lang w:eastAsia="hr-HR"/>
        </w:rPr>
        <w:t xml:space="preserve"> mikrobiološke čistoće</w:t>
      </w:r>
      <w:r w:rsidRPr="00DB5C28">
        <w:t xml:space="preserve">, </w:t>
      </w:r>
      <w:r w:rsidRPr="00DB5C28">
        <w:rPr>
          <w:lang w:eastAsia="hr-HR"/>
        </w:rPr>
        <w:t>ispitano je 4.356</w:t>
      </w:r>
      <w:r w:rsidRPr="00DB5C28">
        <w:rPr>
          <w:bCs/>
          <w:lang w:eastAsia="hr-HR"/>
        </w:rPr>
        <w:t xml:space="preserve"> uzoraka vode za ljudsku potrošnju (temeljem ugovora s korisnicima i na zahtjev), 5.320 uzoraka bazenskih voda, 613 uzoraka otpadnih voda,</w:t>
      </w:r>
      <w:r w:rsidRPr="00DB5C28">
        <w:rPr>
          <w:lang w:eastAsia="hr-HR"/>
        </w:rPr>
        <w:t xml:space="preserve"> 179</w:t>
      </w:r>
      <w:r w:rsidRPr="00DB5C28">
        <w:t>.664 pretraga uzoraka humane mikrobiologije, organizirano je ili aktivno sudjelovalo na 15 promotivnih aktivnosti i događanja (od toga organizacija 1. gerontološkog skupa Istarske županije, 12. Stručnog skupa predškolskih ustanova, 8. javnozdravstvene manifestacije Hoditi i zdravi biti u svih 10 gradova i 7. konferencije Zajedno s Vama do zdravlja, zdravih školskih marendi, Svjetski dan hrane u vrtiću i sl.).</w:t>
      </w:r>
      <w:r w:rsidRPr="00DB5C28">
        <w:rPr>
          <w:color w:val="FF0000"/>
        </w:rPr>
        <w:t xml:space="preserve">  </w:t>
      </w:r>
    </w:p>
    <w:p w14:paraId="2D143DBE" w14:textId="77777777" w:rsidR="003E11D4" w:rsidRPr="00DB5C28" w:rsidRDefault="003E11D4" w:rsidP="003E11D4">
      <w:pPr>
        <w:jc w:val="both"/>
      </w:pPr>
      <w:bookmarkStart w:id="36" w:name="_Hlk160780819"/>
      <w:r w:rsidRPr="00DB5C28">
        <w:t xml:space="preserve">U 2024.g. akreditirano je pet novih metoda u svrhu proširenja </w:t>
      </w:r>
      <w:proofErr w:type="spellStart"/>
      <w:r w:rsidRPr="00DB5C28">
        <w:t>matriksa</w:t>
      </w:r>
      <w:proofErr w:type="spellEnd"/>
      <w:r w:rsidRPr="00DB5C28">
        <w:t xml:space="preserve"> za vodu za ljudsku potrošnju, sirovu vodu, otpadne vode i </w:t>
      </w:r>
      <w:proofErr w:type="spellStart"/>
      <w:r w:rsidRPr="00DB5C28">
        <w:t>eluate</w:t>
      </w:r>
      <w:proofErr w:type="spellEnd"/>
      <w:r w:rsidRPr="00DB5C28">
        <w:t xml:space="preserve"> otpada, sediment, tlo i mulj, uzorkovanje te vanjski zrak (ukupno 118 akreditiranih metoda).</w:t>
      </w:r>
    </w:p>
    <w:p w14:paraId="7C9167EE" w14:textId="77777777" w:rsidR="003E11D4" w:rsidRPr="00DB5C28" w:rsidRDefault="003E11D4" w:rsidP="003E11D4">
      <w:pPr>
        <w:jc w:val="both"/>
      </w:pPr>
      <w:bookmarkStart w:id="37" w:name="_Hlk160780638"/>
      <w:bookmarkStart w:id="38" w:name="_Hlk170454881"/>
      <w:bookmarkEnd w:id="36"/>
      <w:r w:rsidRPr="00DB5C28">
        <w:t xml:space="preserve">Unaprijeđeni su uvjeti rada ulaganjem u opremanje radnog prostora i kupnjom opreme, pa je tako: nabavljena informatička oprema (računala, monitori, printeri, skeneri) i licence za računalne programe, servere, uredski i laboratorijski namještaj za nove prostore (Služba za zdravstvenu ekologiju, Služba za mikrobiologiju), dobava i ugradnja klima uređaja (Služba za epidemiologiju, Služba za zdravstvenu ekologiju  i Služba za mikrobiologiju), police za knjige, garderobni ormari, nabavljena je oprema i uređaji  (Služba za zdravstvenu ekologiju, Služba za mikrobiologiju) i vozilo za potrebe terenskog rada (Služba za epidemiologiju). </w:t>
      </w:r>
    </w:p>
    <w:p w14:paraId="714D015B" w14:textId="77777777" w:rsidR="003E11D4" w:rsidRPr="00DB5C28" w:rsidRDefault="003E11D4" w:rsidP="003E11D4">
      <w:pPr>
        <w:pStyle w:val="StandardWeb"/>
        <w:spacing w:after="0"/>
        <w:jc w:val="both"/>
      </w:pPr>
      <w:bookmarkStart w:id="39" w:name="_Hlk170465640"/>
      <w:bookmarkEnd w:id="37"/>
      <w:bookmarkEnd w:id="38"/>
      <w:r w:rsidRPr="00DB5C28">
        <w:t>Uvedeni i certificirani sustavi ISO 9001, 14001, 45001 te HR EN 16636 diktiraju kontinuirane aktivnosti na stalnom održavanju i poboljšavanju kvalitete rada ustanove, zaštite okoliša, zaštite zdravlja i sigurnosti na radu te provedbi mjera suzbijanja štetnika. U 2024.g. provedene su sve zadane aktivnosti. U Službi za zdravstvenu ekologiju koja je akreditirana prema zahtjevima norme ISO/IEC 17025:2017 uspješno je proveden tijekom svibnja i lipnja 2024.g. nadzor HAA.</w:t>
      </w:r>
      <w:r w:rsidRPr="00DB5C28">
        <w:rPr>
          <w:lang w:eastAsia="en-US"/>
        </w:rPr>
        <w:t xml:space="preserve"> </w:t>
      </w:r>
      <w:r w:rsidRPr="00DB5C28">
        <w:t>Prilog potvrdi o akreditaciji objavljen je 04. studenog 2024.g.</w:t>
      </w:r>
    </w:p>
    <w:bookmarkEnd w:id="39"/>
    <w:p w14:paraId="3239EF7A" w14:textId="77777777" w:rsidR="003E11D4" w:rsidRPr="00DB5C28" w:rsidRDefault="003E11D4" w:rsidP="003E11D4">
      <w:pPr>
        <w:rPr>
          <w:color w:val="FF0000"/>
        </w:rPr>
      </w:pPr>
    </w:p>
    <w:p w14:paraId="73A4F90E" w14:textId="77777777" w:rsidR="003E11D4" w:rsidRPr="00DB5C28" w:rsidRDefault="003E11D4" w:rsidP="003E11D4">
      <w:pPr>
        <w:rPr>
          <w:color w:val="FF0000"/>
        </w:rPr>
      </w:pPr>
    </w:p>
    <w:p w14:paraId="1AF370D8" w14:textId="77777777" w:rsidR="003E11D4" w:rsidRPr="00DB5C28" w:rsidRDefault="003E11D4" w:rsidP="003E11D4">
      <w:pPr>
        <w:pStyle w:val="Odlomakpopisa"/>
        <w:numPr>
          <w:ilvl w:val="0"/>
          <w:numId w:val="27"/>
        </w:numPr>
        <w:rPr>
          <w:b/>
          <w:bCs/>
        </w:rPr>
      </w:pPr>
      <w:bookmarkStart w:id="40" w:name="_Hlk170453162"/>
      <w:r w:rsidRPr="00DB5C28">
        <w:rPr>
          <w:b/>
          <w:bCs/>
        </w:rPr>
        <w:t>PROGRAM: EU PROJEKTI OD PRORAČUNSKIH KORISNIKA U ZDRAVSTVU (9202)</w:t>
      </w:r>
    </w:p>
    <w:p w14:paraId="083CD189" w14:textId="77777777" w:rsidR="003E11D4" w:rsidRPr="00DB5C28" w:rsidRDefault="003E11D4" w:rsidP="003E11D4">
      <w:pPr>
        <w:rPr>
          <w:b/>
          <w:bCs/>
        </w:rPr>
      </w:pPr>
    </w:p>
    <w:p w14:paraId="203F17B0" w14:textId="77777777" w:rsidR="003E11D4" w:rsidRPr="00DB5C28" w:rsidRDefault="003E11D4" w:rsidP="003E11D4">
      <w:pPr>
        <w:pStyle w:val="Bezproreda"/>
        <w:numPr>
          <w:ilvl w:val="1"/>
          <w:numId w:val="43"/>
        </w:numPr>
        <w:jc w:val="both"/>
        <w:rPr>
          <w:b/>
          <w:bCs/>
          <w:szCs w:val="24"/>
        </w:rPr>
      </w:pPr>
      <w:r w:rsidRPr="00DB5C28">
        <w:rPr>
          <w:b/>
          <w:bCs/>
          <w:szCs w:val="24"/>
        </w:rPr>
        <w:t>AKTIVNOST: Projekt „Specijalističko usavršavanje doktora medicine“</w:t>
      </w:r>
    </w:p>
    <w:p w14:paraId="2F7C8724" w14:textId="77777777" w:rsidR="003E11D4" w:rsidRPr="00DB5C28" w:rsidRDefault="003E11D4" w:rsidP="003E11D4">
      <w:pPr>
        <w:pStyle w:val="Bezproreda"/>
        <w:jc w:val="both"/>
        <w:rPr>
          <w:b/>
          <w:bCs/>
          <w:color w:val="FF0000"/>
          <w:szCs w:val="24"/>
        </w:rPr>
      </w:pPr>
    </w:p>
    <w:p w14:paraId="57593F80" w14:textId="77777777" w:rsidR="003E11D4" w:rsidRPr="00DB5C28" w:rsidRDefault="003E11D4" w:rsidP="003E11D4">
      <w:pPr>
        <w:pStyle w:val="Bezproreda"/>
        <w:numPr>
          <w:ilvl w:val="0"/>
          <w:numId w:val="38"/>
        </w:numPr>
        <w:jc w:val="both"/>
        <w:rPr>
          <w:rFonts w:eastAsiaTheme="minorHAnsi"/>
          <w:b/>
          <w:bCs/>
          <w:szCs w:val="24"/>
        </w:rPr>
      </w:pPr>
      <w:r w:rsidRPr="00DB5C28">
        <w:rPr>
          <w:b/>
          <w:bCs/>
          <w:szCs w:val="24"/>
        </w:rPr>
        <w:t xml:space="preserve">Obrazloženje: </w:t>
      </w:r>
      <w:r w:rsidRPr="00DB5C28">
        <w:rPr>
          <w:szCs w:val="24"/>
        </w:rPr>
        <w:t xml:space="preserve">Ustanova je u ožujku 2023. godine aplicirala dokumentaciju po Ograničenom pozivu za dodjelu bespovratnih sredstava za centralno financiranje specijalizacija u EU projektu Nacionalnog plana oporavka i otpornosti (u daljnjem tekstu: NPOO) u okviru komponente 5. Zdravstvo. Po dostavi cjelokupne dokumentacije i provjere iste, dana 17. studenog 2023. godine zaključen je ugovor sa Ministarstvom zdravstva o dodjeli bespovratnih sredstava u iznosu od 346.296,80 EUR za financiranje 3 (tri) specijalizacije, 2 (dvije) za specijalizantice školske i adolescentne medicine i 1 (jedna ) za specijalizanta epidemiologije, kod projekta NPOO.C5.1.R3-I1.01.0077. Također, po ponovljenom pozivu iz listopada 2023. godine, za Nastavni zavod za javno zdravstvo odobreno je iz NPOO-a financiranje </w:t>
      </w:r>
      <w:r w:rsidRPr="00DB5C28">
        <w:rPr>
          <w:szCs w:val="24"/>
        </w:rPr>
        <w:lastRenderedPageBreak/>
        <w:t>dodatnih specijalizacija što uključuje 1 (jednu) specijalizaciju iz epidemiologije i 1 (jednu) specijalizaciju iz kliničke mikrobiologije. Ustanova je tijekom listopada i studenog 2023. podnijela projektnu dokumentaciju, zaprimila potvrdu o prihvatu, a ugovor je zaključen 31.01.2024. godine sa Ministarstvom zdravstva, kod projekta: NPOO.C5.1.R3-I1.01.0102.</w:t>
      </w:r>
    </w:p>
    <w:p w14:paraId="15E60006" w14:textId="77777777" w:rsidR="003E11D4" w:rsidRPr="00DB5C28" w:rsidRDefault="003E11D4" w:rsidP="003E11D4">
      <w:pPr>
        <w:pStyle w:val="Bezproreda"/>
        <w:ind w:left="360"/>
        <w:jc w:val="both"/>
        <w:rPr>
          <w:rFonts w:eastAsiaTheme="minorHAnsi"/>
          <w:b/>
          <w:bCs/>
          <w:szCs w:val="24"/>
        </w:rPr>
      </w:pPr>
    </w:p>
    <w:p w14:paraId="339B9696" w14:textId="77777777" w:rsidR="003E11D4" w:rsidRPr="00DB5C28" w:rsidRDefault="003E11D4" w:rsidP="003E11D4">
      <w:pPr>
        <w:pStyle w:val="Bezproreda"/>
        <w:numPr>
          <w:ilvl w:val="0"/>
          <w:numId w:val="38"/>
        </w:numPr>
        <w:jc w:val="both"/>
        <w:rPr>
          <w:b/>
          <w:bCs/>
          <w:szCs w:val="24"/>
        </w:rPr>
      </w:pPr>
      <w:r w:rsidRPr="00DB5C28">
        <w:rPr>
          <w:b/>
          <w:bCs/>
          <w:szCs w:val="24"/>
        </w:rPr>
        <w:t>Cilj uspješnosti</w:t>
      </w:r>
    </w:p>
    <w:p w14:paraId="72ECB901" w14:textId="77777777" w:rsidR="003E11D4" w:rsidRPr="00DB5C28" w:rsidRDefault="003E11D4" w:rsidP="003E11D4">
      <w:pPr>
        <w:pStyle w:val="Bezproreda"/>
        <w:jc w:val="both"/>
        <w:rPr>
          <w:rFonts w:eastAsiaTheme="minorHAnsi"/>
          <w:b/>
          <w:bCs/>
          <w:szCs w:val="24"/>
        </w:rPr>
      </w:pPr>
    </w:p>
    <w:tbl>
      <w:tblPr>
        <w:tblW w:w="96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0"/>
        <w:gridCol w:w="2380"/>
        <w:gridCol w:w="2380"/>
        <w:gridCol w:w="2063"/>
      </w:tblGrid>
      <w:tr w:rsidR="003E11D4" w:rsidRPr="00DB5C28" w14:paraId="166CDACE" w14:textId="77777777" w:rsidTr="00ED215A">
        <w:trPr>
          <w:trHeight w:val="300"/>
        </w:trPr>
        <w:tc>
          <w:tcPr>
            <w:tcW w:w="2860" w:type="dxa"/>
            <w:vMerge w:val="restart"/>
            <w:shd w:val="clear" w:color="auto" w:fill="F2F2F2"/>
            <w:noWrap/>
            <w:tcMar>
              <w:top w:w="0" w:type="dxa"/>
              <w:left w:w="108" w:type="dxa"/>
              <w:bottom w:w="0" w:type="dxa"/>
              <w:right w:w="108" w:type="dxa"/>
            </w:tcMar>
            <w:vAlign w:val="center"/>
            <w:hideMark/>
          </w:tcPr>
          <w:p w14:paraId="7E824442" w14:textId="77777777" w:rsidR="003E11D4" w:rsidRPr="00E16CBC" w:rsidRDefault="003E11D4" w:rsidP="00ED215A">
            <w:pPr>
              <w:jc w:val="center"/>
              <w:rPr>
                <w:b/>
                <w:bCs/>
                <w:sz w:val="20"/>
                <w:szCs w:val="20"/>
                <w:lang w:eastAsia="hr-HR"/>
              </w:rPr>
            </w:pPr>
            <w:r w:rsidRPr="00E16CBC">
              <w:rPr>
                <w:b/>
                <w:bCs/>
                <w:sz w:val="20"/>
                <w:szCs w:val="20"/>
                <w:lang w:eastAsia="hr-HR"/>
              </w:rPr>
              <w:t>NAZIV MJERE</w:t>
            </w:r>
          </w:p>
        </w:tc>
        <w:tc>
          <w:tcPr>
            <w:tcW w:w="6823" w:type="dxa"/>
            <w:gridSpan w:val="3"/>
            <w:shd w:val="clear" w:color="auto" w:fill="F2F2F2"/>
            <w:noWrap/>
            <w:tcMar>
              <w:top w:w="0" w:type="dxa"/>
              <w:left w:w="108" w:type="dxa"/>
              <w:bottom w:w="0" w:type="dxa"/>
              <w:right w:w="108" w:type="dxa"/>
            </w:tcMar>
            <w:vAlign w:val="center"/>
            <w:hideMark/>
          </w:tcPr>
          <w:p w14:paraId="6681A391" w14:textId="77777777" w:rsidR="003E11D4" w:rsidRPr="00E16CBC" w:rsidRDefault="003E11D4" w:rsidP="00ED215A">
            <w:pPr>
              <w:jc w:val="center"/>
              <w:rPr>
                <w:b/>
                <w:bCs/>
                <w:sz w:val="20"/>
                <w:szCs w:val="20"/>
                <w:lang w:eastAsia="hr-HR"/>
              </w:rPr>
            </w:pPr>
            <w:r w:rsidRPr="00E16CBC">
              <w:rPr>
                <w:b/>
                <w:bCs/>
                <w:sz w:val="20"/>
                <w:szCs w:val="20"/>
                <w:lang w:eastAsia="hr-HR"/>
              </w:rPr>
              <w:t>PLANIRANA SREDSTVA U PRORAČUNU ISTARSKE ŽUPANIJE</w:t>
            </w:r>
          </w:p>
        </w:tc>
      </w:tr>
      <w:tr w:rsidR="003E11D4" w:rsidRPr="00DB5C28" w14:paraId="0EBE9F20" w14:textId="77777777" w:rsidTr="00ED215A">
        <w:trPr>
          <w:trHeight w:val="480"/>
        </w:trPr>
        <w:tc>
          <w:tcPr>
            <w:tcW w:w="0" w:type="auto"/>
            <w:vMerge/>
            <w:vAlign w:val="center"/>
            <w:hideMark/>
          </w:tcPr>
          <w:p w14:paraId="6912BE3E" w14:textId="77777777" w:rsidR="003E11D4" w:rsidRPr="00E16CBC" w:rsidRDefault="003E11D4" w:rsidP="00ED215A">
            <w:pPr>
              <w:rPr>
                <w:b/>
                <w:bCs/>
                <w:kern w:val="2"/>
                <w:sz w:val="20"/>
                <w:szCs w:val="20"/>
                <w:lang w:eastAsia="hr-HR"/>
                <w14:ligatures w14:val="standardContextual"/>
              </w:rPr>
            </w:pPr>
          </w:p>
        </w:tc>
        <w:tc>
          <w:tcPr>
            <w:tcW w:w="2380" w:type="dxa"/>
            <w:shd w:val="clear" w:color="auto" w:fill="F2F2F2"/>
            <w:noWrap/>
            <w:tcMar>
              <w:top w:w="0" w:type="dxa"/>
              <w:left w:w="108" w:type="dxa"/>
              <w:bottom w:w="0" w:type="dxa"/>
              <w:right w:w="108" w:type="dxa"/>
            </w:tcMar>
            <w:vAlign w:val="center"/>
            <w:hideMark/>
          </w:tcPr>
          <w:p w14:paraId="0F192D37" w14:textId="77777777" w:rsidR="003E11D4" w:rsidRPr="00E16CBC" w:rsidRDefault="003E11D4" w:rsidP="00ED215A">
            <w:pPr>
              <w:rPr>
                <w:b/>
                <w:bCs/>
                <w:sz w:val="20"/>
                <w:szCs w:val="20"/>
                <w:lang w:eastAsia="hr-HR"/>
              </w:rPr>
            </w:pPr>
            <w:r w:rsidRPr="00E16CBC">
              <w:rPr>
                <w:b/>
                <w:bCs/>
                <w:sz w:val="20"/>
                <w:szCs w:val="20"/>
                <w:lang w:eastAsia="hr-HR"/>
              </w:rPr>
              <w:t>PROGRAM U PRORAČUNU IŽ</w:t>
            </w:r>
          </w:p>
        </w:tc>
        <w:tc>
          <w:tcPr>
            <w:tcW w:w="2380" w:type="dxa"/>
            <w:shd w:val="clear" w:color="auto" w:fill="F2F2F2"/>
            <w:noWrap/>
            <w:tcMar>
              <w:top w:w="0" w:type="dxa"/>
              <w:left w:w="108" w:type="dxa"/>
              <w:bottom w:w="0" w:type="dxa"/>
              <w:right w:w="108" w:type="dxa"/>
            </w:tcMar>
            <w:vAlign w:val="center"/>
            <w:hideMark/>
          </w:tcPr>
          <w:p w14:paraId="53E83E8B" w14:textId="77777777" w:rsidR="003E11D4" w:rsidRPr="00E16CBC" w:rsidRDefault="003E11D4" w:rsidP="00ED215A">
            <w:pPr>
              <w:jc w:val="center"/>
              <w:rPr>
                <w:b/>
                <w:bCs/>
                <w:sz w:val="20"/>
                <w:szCs w:val="20"/>
                <w:lang w:eastAsia="hr-HR"/>
              </w:rPr>
            </w:pPr>
            <w:r w:rsidRPr="00E16CBC">
              <w:rPr>
                <w:b/>
                <w:bCs/>
                <w:sz w:val="20"/>
                <w:szCs w:val="20"/>
                <w:lang w:eastAsia="hr-HR"/>
              </w:rPr>
              <w:t>AKTIVNOST (poveznica IŽ)</w:t>
            </w:r>
          </w:p>
        </w:tc>
        <w:tc>
          <w:tcPr>
            <w:tcW w:w="2063" w:type="dxa"/>
            <w:shd w:val="clear" w:color="auto" w:fill="F2F2F2"/>
            <w:tcMar>
              <w:top w:w="0" w:type="dxa"/>
              <w:left w:w="108" w:type="dxa"/>
              <w:bottom w:w="0" w:type="dxa"/>
              <w:right w:w="108" w:type="dxa"/>
            </w:tcMar>
            <w:vAlign w:val="center"/>
            <w:hideMark/>
          </w:tcPr>
          <w:p w14:paraId="0FB430BE" w14:textId="77777777" w:rsidR="003E11D4" w:rsidRPr="00E16CBC" w:rsidRDefault="003E11D4" w:rsidP="00ED215A">
            <w:pPr>
              <w:jc w:val="center"/>
              <w:rPr>
                <w:b/>
                <w:bCs/>
                <w:sz w:val="20"/>
                <w:szCs w:val="20"/>
                <w:lang w:eastAsia="hr-HR"/>
              </w:rPr>
            </w:pPr>
            <w:r w:rsidRPr="00E16CBC">
              <w:rPr>
                <w:b/>
                <w:bCs/>
                <w:sz w:val="20"/>
                <w:szCs w:val="20"/>
                <w:lang w:eastAsia="hr-HR"/>
              </w:rPr>
              <w:t>PROCJENJENI TROŠAK PROVEDBE MJERE</w:t>
            </w:r>
          </w:p>
        </w:tc>
      </w:tr>
      <w:tr w:rsidR="003E11D4" w:rsidRPr="00DB5C28" w14:paraId="43BEDD2D" w14:textId="77777777" w:rsidTr="00ED215A">
        <w:trPr>
          <w:trHeight w:val="1136"/>
        </w:trPr>
        <w:tc>
          <w:tcPr>
            <w:tcW w:w="2860" w:type="dxa"/>
            <w:shd w:val="clear" w:color="auto" w:fill="auto"/>
            <w:tcMar>
              <w:top w:w="0" w:type="dxa"/>
              <w:left w:w="108" w:type="dxa"/>
              <w:bottom w:w="0" w:type="dxa"/>
              <w:right w:w="108" w:type="dxa"/>
            </w:tcMar>
            <w:vAlign w:val="center"/>
            <w:hideMark/>
          </w:tcPr>
          <w:p w14:paraId="41EB47A5" w14:textId="77777777" w:rsidR="003E11D4" w:rsidRPr="00E16CBC" w:rsidRDefault="003E11D4" w:rsidP="00ED215A">
            <w:pPr>
              <w:rPr>
                <w:sz w:val="22"/>
                <w:szCs w:val="22"/>
                <w:lang w:eastAsia="hr-HR"/>
              </w:rPr>
            </w:pPr>
            <w:r w:rsidRPr="00E16CBC">
              <w:rPr>
                <w:sz w:val="22"/>
                <w:szCs w:val="22"/>
                <w:lang w:eastAsia="hr-HR"/>
              </w:rPr>
              <w:t>2.2.2. Jačanje ljudskih kapaciteta u zdravstvu</w:t>
            </w:r>
          </w:p>
        </w:tc>
        <w:tc>
          <w:tcPr>
            <w:tcW w:w="2380" w:type="dxa"/>
            <w:shd w:val="clear" w:color="auto" w:fill="auto"/>
            <w:noWrap/>
            <w:tcMar>
              <w:top w:w="0" w:type="dxa"/>
              <w:left w:w="108" w:type="dxa"/>
              <w:bottom w:w="0" w:type="dxa"/>
              <w:right w:w="108" w:type="dxa"/>
            </w:tcMar>
            <w:vAlign w:val="center"/>
            <w:hideMark/>
          </w:tcPr>
          <w:p w14:paraId="7A28678B" w14:textId="77777777" w:rsidR="003E11D4" w:rsidRPr="00E16CBC" w:rsidRDefault="003E11D4" w:rsidP="00ED215A">
            <w:pPr>
              <w:rPr>
                <w:b/>
                <w:bCs/>
                <w:sz w:val="22"/>
                <w:szCs w:val="22"/>
                <w:lang w:eastAsia="hr-HR"/>
              </w:rPr>
            </w:pPr>
            <w:r w:rsidRPr="00E16CBC">
              <w:rPr>
                <w:sz w:val="22"/>
                <w:szCs w:val="22"/>
                <w:lang w:eastAsia="hr-HR"/>
              </w:rPr>
              <w:t>9202 EU projekti od proračunskih korisnika u zdravstvu</w:t>
            </w:r>
          </w:p>
        </w:tc>
        <w:tc>
          <w:tcPr>
            <w:tcW w:w="2380" w:type="dxa"/>
            <w:shd w:val="clear" w:color="auto" w:fill="auto"/>
            <w:noWrap/>
            <w:tcMar>
              <w:top w:w="0" w:type="dxa"/>
              <w:left w:w="108" w:type="dxa"/>
              <w:bottom w:w="0" w:type="dxa"/>
              <w:right w:w="108" w:type="dxa"/>
            </w:tcMar>
            <w:vAlign w:val="center"/>
            <w:hideMark/>
          </w:tcPr>
          <w:p w14:paraId="7B194132" w14:textId="77777777" w:rsidR="003E11D4" w:rsidRPr="00E16CBC" w:rsidRDefault="003E11D4" w:rsidP="00ED215A">
            <w:pPr>
              <w:rPr>
                <w:sz w:val="22"/>
                <w:szCs w:val="22"/>
                <w:lang w:eastAsia="hr-HR"/>
              </w:rPr>
            </w:pPr>
            <w:r w:rsidRPr="00E16CBC">
              <w:rPr>
                <w:sz w:val="22"/>
                <w:szCs w:val="22"/>
                <w:lang w:eastAsia="hr-HR"/>
              </w:rPr>
              <w:t>T920201 Projekt "Specijalističko usavršavanje doktora medicine"</w:t>
            </w:r>
          </w:p>
        </w:tc>
        <w:tc>
          <w:tcPr>
            <w:tcW w:w="2063" w:type="dxa"/>
            <w:shd w:val="clear" w:color="auto" w:fill="auto"/>
            <w:tcMar>
              <w:top w:w="0" w:type="dxa"/>
              <w:left w:w="108" w:type="dxa"/>
              <w:bottom w:w="0" w:type="dxa"/>
              <w:right w:w="108" w:type="dxa"/>
            </w:tcMar>
            <w:vAlign w:val="center"/>
            <w:hideMark/>
          </w:tcPr>
          <w:p w14:paraId="12E70531" w14:textId="77777777" w:rsidR="003E11D4" w:rsidRPr="00E16CBC" w:rsidRDefault="003E11D4" w:rsidP="00ED215A">
            <w:pPr>
              <w:jc w:val="center"/>
              <w:rPr>
                <w:sz w:val="22"/>
                <w:szCs w:val="22"/>
                <w:lang w:eastAsia="hr-HR"/>
              </w:rPr>
            </w:pPr>
            <w:r w:rsidRPr="00E16CBC">
              <w:rPr>
                <w:sz w:val="22"/>
                <w:szCs w:val="22"/>
                <w:lang w:eastAsia="hr-HR"/>
              </w:rPr>
              <w:t>339.536,35</w:t>
            </w:r>
          </w:p>
        </w:tc>
      </w:tr>
    </w:tbl>
    <w:p w14:paraId="0C37DFEB" w14:textId="77777777" w:rsidR="003E11D4" w:rsidRPr="00DB5C28" w:rsidRDefault="003E11D4" w:rsidP="003E11D4">
      <w:pPr>
        <w:pStyle w:val="Bezproreda"/>
        <w:jc w:val="both"/>
        <w:rPr>
          <w:b/>
          <w:bCs/>
          <w:color w:val="FF0000"/>
          <w:szCs w:val="24"/>
        </w:rPr>
      </w:pPr>
    </w:p>
    <w:p w14:paraId="5695E24F" w14:textId="77777777" w:rsidR="003E11D4" w:rsidRPr="00DB5C28" w:rsidRDefault="003E11D4" w:rsidP="003E11D4">
      <w:pPr>
        <w:pStyle w:val="Bezproreda"/>
        <w:numPr>
          <w:ilvl w:val="0"/>
          <w:numId w:val="39"/>
        </w:numPr>
        <w:jc w:val="both"/>
        <w:rPr>
          <w:b/>
          <w:bCs/>
          <w:szCs w:val="24"/>
        </w:rPr>
      </w:pPr>
      <w:r w:rsidRPr="00DB5C28">
        <w:rPr>
          <w:b/>
          <w:bCs/>
          <w:szCs w:val="24"/>
        </w:rPr>
        <w:t>Pokazatelj rezultata</w:t>
      </w:r>
    </w:p>
    <w:p w14:paraId="4F17C36B" w14:textId="77777777" w:rsidR="003E11D4" w:rsidRPr="00DB5C28" w:rsidRDefault="003E11D4" w:rsidP="003E11D4">
      <w:pPr>
        <w:pStyle w:val="Bezproreda"/>
        <w:ind w:left="360"/>
        <w:jc w:val="both"/>
        <w:rPr>
          <w:b/>
          <w:bCs/>
          <w:szCs w:val="24"/>
        </w:rPr>
      </w:pPr>
    </w:p>
    <w:tbl>
      <w:tblPr>
        <w:tblW w:w="883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82"/>
        <w:gridCol w:w="1554"/>
        <w:gridCol w:w="1170"/>
        <w:gridCol w:w="2127"/>
      </w:tblGrid>
      <w:tr w:rsidR="003E11D4" w:rsidRPr="00DB5C28" w14:paraId="64F8FAA6" w14:textId="77777777" w:rsidTr="00ED215A">
        <w:trPr>
          <w:trHeight w:val="480"/>
        </w:trPr>
        <w:tc>
          <w:tcPr>
            <w:tcW w:w="4013" w:type="dxa"/>
            <w:shd w:val="clear" w:color="auto" w:fill="F2F2F2"/>
            <w:tcMar>
              <w:top w:w="0" w:type="dxa"/>
              <w:left w:w="108" w:type="dxa"/>
              <w:bottom w:w="0" w:type="dxa"/>
              <w:right w:w="108" w:type="dxa"/>
            </w:tcMar>
            <w:vAlign w:val="center"/>
            <w:hideMark/>
          </w:tcPr>
          <w:p w14:paraId="5DB0CE17" w14:textId="77777777" w:rsidR="003E11D4" w:rsidRPr="00E16CBC" w:rsidRDefault="003E11D4" w:rsidP="00ED215A">
            <w:pPr>
              <w:rPr>
                <w:b/>
                <w:bCs/>
                <w:sz w:val="22"/>
                <w:szCs w:val="22"/>
                <w:lang w:eastAsia="hr-HR"/>
              </w:rPr>
            </w:pPr>
            <w:r w:rsidRPr="00E16CBC">
              <w:rPr>
                <w:b/>
                <w:bCs/>
                <w:sz w:val="22"/>
                <w:szCs w:val="22"/>
                <w:lang w:eastAsia="hr-HR"/>
              </w:rPr>
              <w:t>Pokazatelj rezultata</w:t>
            </w:r>
          </w:p>
        </w:tc>
        <w:tc>
          <w:tcPr>
            <w:tcW w:w="1559" w:type="dxa"/>
            <w:shd w:val="clear" w:color="auto" w:fill="F2F2F2"/>
            <w:tcMar>
              <w:top w:w="0" w:type="dxa"/>
              <w:left w:w="108" w:type="dxa"/>
              <w:bottom w:w="0" w:type="dxa"/>
              <w:right w:w="108" w:type="dxa"/>
            </w:tcMar>
            <w:vAlign w:val="center"/>
            <w:hideMark/>
          </w:tcPr>
          <w:p w14:paraId="62DF299C" w14:textId="77777777" w:rsidR="003E11D4" w:rsidRPr="00E16CBC" w:rsidRDefault="003E11D4" w:rsidP="00ED215A">
            <w:pPr>
              <w:jc w:val="center"/>
              <w:rPr>
                <w:b/>
                <w:bCs/>
                <w:sz w:val="22"/>
                <w:szCs w:val="22"/>
                <w:lang w:eastAsia="hr-HR"/>
              </w:rPr>
            </w:pPr>
            <w:r w:rsidRPr="00E16CBC">
              <w:rPr>
                <w:b/>
                <w:bCs/>
                <w:sz w:val="22"/>
                <w:szCs w:val="22"/>
                <w:lang w:eastAsia="hr-HR"/>
              </w:rPr>
              <w:t>Početna vrijednost 2023</w:t>
            </w:r>
          </w:p>
        </w:tc>
        <w:tc>
          <w:tcPr>
            <w:tcW w:w="1134" w:type="dxa"/>
            <w:shd w:val="clear" w:color="auto" w:fill="F2F2F2"/>
            <w:noWrap/>
            <w:tcMar>
              <w:top w:w="0" w:type="dxa"/>
              <w:left w:w="108" w:type="dxa"/>
              <w:bottom w:w="0" w:type="dxa"/>
              <w:right w:w="108" w:type="dxa"/>
            </w:tcMar>
            <w:vAlign w:val="center"/>
            <w:hideMark/>
          </w:tcPr>
          <w:p w14:paraId="264C3D09" w14:textId="77777777" w:rsidR="003E11D4" w:rsidRPr="00E16CBC" w:rsidRDefault="003E11D4" w:rsidP="00ED215A">
            <w:pPr>
              <w:jc w:val="center"/>
              <w:rPr>
                <w:b/>
                <w:bCs/>
                <w:sz w:val="22"/>
                <w:szCs w:val="22"/>
                <w:lang w:eastAsia="hr-HR"/>
              </w:rPr>
            </w:pPr>
            <w:r w:rsidRPr="00E16CBC">
              <w:rPr>
                <w:b/>
                <w:bCs/>
                <w:sz w:val="22"/>
                <w:szCs w:val="22"/>
                <w:lang w:eastAsia="hr-HR"/>
              </w:rPr>
              <w:t>Ciljna vrijednost 2024.</w:t>
            </w:r>
          </w:p>
        </w:tc>
        <w:tc>
          <w:tcPr>
            <w:tcW w:w="2127" w:type="dxa"/>
            <w:shd w:val="clear" w:color="auto" w:fill="F2F2F2"/>
            <w:noWrap/>
            <w:tcMar>
              <w:top w:w="0" w:type="dxa"/>
              <w:left w:w="108" w:type="dxa"/>
              <w:bottom w:w="0" w:type="dxa"/>
              <w:right w:w="108" w:type="dxa"/>
            </w:tcMar>
            <w:vAlign w:val="center"/>
            <w:hideMark/>
          </w:tcPr>
          <w:p w14:paraId="55CE434E" w14:textId="77777777" w:rsidR="003E11D4" w:rsidRPr="00E16CBC" w:rsidRDefault="003E11D4" w:rsidP="00ED215A">
            <w:pPr>
              <w:jc w:val="center"/>
              <w:rPr>
                <w:b/>
                <w:bCs/>
                <w:sz w:val="22"/>
                <w:szCs w:val="22"/>
                <w:lang w:eastAsia="hr-HR"/>
              </w:rPr>
            </w:pPr>
            <w:r w:rsidRPr="00E16CBC">
              <w:rPr>
                <w:b/>
                <w:bCs/>
                <w:sz w:val="22"/>
                <w:szCs w:val="22"/>
                <w:lang w:eastAsia="hr-HR"/>
              </w:rPr>
              <w:t>Ostvarena vrijednost u periodu 01-12/2024</w:t>
            </w:r>
          </w:p>
        </w:tc>
      </w:tr>
      <w:tr w:rsidR="003E11D4" w:rsidRPr="00DB5C28" w14:paraId="3E8853DB" w14:textId="77777777" w:rsidTr="00ED215A">
        <w:trPr>
          <w:trHeight w:val="480"/>
        </w:trPr>
        <w:tc>
          <w:tcPr>
            <w:tcW w:w="4013" w:type="dxa"/>
            <w:shd w:val="clear" w:color="auto" w:fill="auto"/>
            <w:tcMar>
              <w:top w:w="0" w:type="dxa"/>
              <w:left w:w="108" w:type="dxa"/>
              <w:bottom w:w="0" w:type="dxa"/>
              <w:right w:w="108" w:type="dxa"/>
            </w:tcMar>
            <w:vAlign w:val="center"/>
            <w:hideMark/>
          </w:tcPr>
          <w:p w14:paraId="3EB4A10D" w14:textId="77777777" w:rsidR="003E11D4" w:rsidRPr="00E16CBC" w:rsidRDefault="003E11D4" w:rsidP="00ED215A">
            <w:pPr>
              <w:rPr>
                <w:sz w:val="22"/>
                <w:szCs w:val="22"/>
                <w:lang w:eastAsia="hr-HR"/>
              </w:rPr>
            </w:pPr>
            <w:r w:rsidRPr="00E16CBC">
              <w:rPr>
                <w:sz w:val="22"/>
                <w:szCs w:val="22"/>
                <w:lang w:eastAsia="hr-HR"/>
              </w:rPr>
              <w:t>Broj liječnika na specijalizaciji za koje se ostvaruju bespovratna sredstva</w:t>
            </w:r>
          </w:p>
        </w:tc>
        <w:tc>
          <w:tcPr>
            <w:tcW w:w="1559" w:type="dxa"/>
            <w:shd w:val="clear" w:color="auto" w:fill="auto"/>
            <w:tcMar>
              <w:top w:w="0" w:type="dxa"/>
              <w:left w:w="108" w:type="dxa"/>
              <w:bottom w:w="0" w:type="dxa"/>
              <w:right w:w="108" w:type="dxa"/>
            </w:tcMar>
            <w:vAlign w:val="center"/>
            <w:hideMark/>
          </w:tcPr>
          <w:p w14:paraId="32933508" w14:textId="77777777" w:rsidR="003E11D4" w:rsidRPr="00E16CBC" w:rsidRDefault="003E11D4" w:rsidP="00ED215A">
            <w:pPr>
              <w:jc w:val="center"/>
              <w:rPr>
                <w:sz w:val="22"/>
                <w:szCs w:val="22"/>
                <w:lang w:eastAsia="hr-HR"/>
              </w:rPr>
            </w:pPr>
            <w:r w:rsidRPr="00E16CBC">
              <w:rPr>
                <w:sz w:val="22"/>
                <w:szCs w:val="22"/>
                <w:lang w:eastAsia="hr-HR"/>
              </w:rPr>
              <w:t>0</w:t>
            </w:r>
          </w:p>
        </w:tc>
        <w:tc>
          <w:tcPr>
            <w:tcW w:w="1134" w:type="dxa"/>
            <w:shd w:val="clear" w:color="auto" w:fill="auto"/>
            <w:noWrap/>
            <w:tcMar>
              <w:top w:w="0" w:type="dxa"/>
              <w:left w:w="108" w:type="dxa"/>
              <w:bottom w:w="0" w:type="dxa"/>
              <w:right w:w="108" w:type="dxa"/>
            </w:tcMar>
            <w:vAlign w:val="center"/>
            <w:hideMark/>
          </w:tcPr>
          <w:p w14:paraId="54664E6B" w14:textId="77777777" w:rsidR="003E11D4" w:rsidRPr="00E16CBC" w:rsidRDefault="003E11D4" w:rsidP="00ED215A">
            <w:pPr>
              <w:jc w:val="center"/>
              <w:rPr>
                <w:sz w:val="22"/>
                <w:szCs w:val="22"/>
                <w:lang w:eastAsia="hr-HR"/>
              </w:rPr>
            </w:pPr>
            <w:r w:rsidRPr="00E16CBC">
              <w:rPr>
                <w:sz w:val="22"/>
                <w:szCs w:val="22"/>
                <w:lang w:eastAsia="hr-HR"/>
              </w:rPr>
              <w:t>5</w:t>
            </w:r>
          </w:p>
        </w:tc>
        <w:tc>
          <w:tcPr>
            <w:tcW w:w="2127" w:type="dxa"/>
            <w:shd w:val="clear" w:color="auto" w:fill="auto"/>
            <w:noWrap/>
            <w:tcMar>
              <w:top w:w="0" w:type="dxa"/>
              <w:left w:w="108" w:type="dxa"/>
              <w:bottom w:w="0" w:type="dxa"/>
              <w:right w:w="108" w:type="dxa"/>
            </w:tcMar>
            <w:vAlign w:val="center"/>
            <w:hideMark/>
          </w:tcPr>
          <w:p w14:paraId="73DB48E4" w14:textId="77777777" w:rsidR="003E11D4" w:rsidRPr="00E16CBC" w:rsidRDefault="003E11D4" w:rsidP="00ED215A">
            <w:pPr>
              <w:jc w:val="center"/>
              <w:rPr>
                <w:sz w:val="22"/>
                <w:szCs w:val="22"/>
                <w:lang w:eastAsia="hr-HR"/>
              </w:rPr>
            </w:pPr>
            <w:r w:rsidRPr="00E16CBC">
              <w:rPr>
                <w:sz w:val="22"/>
                <w:szCs w:val="22"/>
                <w:lang w:eastAsia="hr-HR"/>
              </w:rPr>
              <w:t>5</w:t>
            </w:r>
          </w:p>
        </w:tc>
      </w:tr>
      <w:bookmarkEnd w:id="40"/>
    </w:tbl>
    <w:p w14:paraId="0F05CA4F" w14:textId="77777777" w:rsidR="003E11D4" w:rsidRPr="00DB5C28" w:rsidRDefault="003E11D4" w:rsidP="003E11D4">
      <w:pPr>
        <w:rPr>
          <w:b/>
          <w:bCs/>
          <w:color w:val="FF0000"/>
          <w:kern w:val="2"/>
          <w14:ligatures w14:val="standardContextual"/>
        </w:rPr>
      </w:pPr>
    </w:p>
    <w:p w14:paraId="6C2EF2B1" w14:textId="77777777" w:rsidR="003E11D4" w:rsidRPr="00DB5C28" w:rsidRDefault="003E11D4" w:rsidP="003E11D4">
      <w:pPr>
        <w:rPr>
          <w:b/>
          <w:bCs/>
        </w:rPr>
      </w:pPr>
      <w:r w:rsidRPr="00DB5C28">
        <w:rPr>
          <w:b/>
          <w:bCs/>
        </w:rPr>
        <w:t>Izvještaj o postignutim ciljevima i rezultatima programa temeljenim na pokazateljima uspješnosti:</w:t>
      </w:r>
    </w:p>
    <w:p w14:paraId="602160C4" w14:textId="77777777" w:rsidR="003E11D4" w:rsidRPr="00DB5C28" w:rsidRDefault="003E11D4" w:rsidP="003E11D4">
      <w:pPr>
        <w:pStyle w:val="Bezproreda"/>
        <w:jc w:val="both"/>
        <w:rPr>
          <w:b/>
          <w:bCs/>
          <w:szCs w:val="24"/>
        </w:rPr>
      </w:pPr>
      <w:r w:rsidRPr="00DB5C28">
        <w:rPr>
          <w:szCs w:val="24"/>
        </w:rPr>
        <w:t xml:space="preserve">Tijekom 2024. godine po zahtjevima na nadoknadom sredstava, u projektu NPOO.C5.1.R3-I1.01.0077 i NPOO.C5.1.R3-I1.01.0102, realizirani su svi zahtjevi u cijelosti po predmetnoj dokumentaciji koja se podnosi kvartalno (veljača, svibanj, kolovoz, studeni). </w:t>
      </w:r>
    </w:p>
    <w:p w14:paraId="7B8A31C4" w14:textId="77777777" w:rsidR="003E11D4" w:rsidRPr="00DB5C28" w:rsidRDefault="003E11D4" w:rsidP="003E11D4">
      <w:pPr>
        <w:pStyle w:val="Bezproreda"/>
        <w:jc w:val="both"/>
        <w:rPr>
          <w:szCs w:val="24"/>
        </w:rPr>
      </w:pPr>
      <w:r w:rsidRPr="00DB5C28">
        <w:rPr>
          <w:szCs w:val="24"/>
        </w:rPr>
        <w:t xml:space="preserve">Temeljem Ugovora s Ministarstvom zdravstva o dodjeli bespovratnih sredstava iz 2023.g.  za 3 specijalizacije po projektu NPOO.C5.1.R3-I1.01.0077. Ukupna vrijednost projekta je 346.296,80 EUR. Prva rata uplate po dostavljenim dosadašnjim troškovima izvršena je 15. veljače 2024.g  u iznosu od 110.706,00 EUR, druga rata plaćena je 04. ožujka 2024.g. u iznosu od 23.016,16 EUR, treća i četvrta rata plaćene su 13. rujna 2024. g. u ukupnom iznosu od 36.746,40 EUR i peta rata plaćena je 13. prosinca 2024.g. u iznosu od 15.574,11 EUR. Temeljem navedenog ugovora, ukupno je u 2024. g. isplaćen iznos u visini od 186.043,27 EUR. </w:t>
      </w:r>
    </w:p>
    <w:p w14:paraId="7FA421FD" w14:textId="77777777" w:rsidR="003E11D4" w:rsidRPr="00DB5C28" w:rsidRDefault="003E11D4" w:rsidP="003E11D4">
      <w:pPr>
        <w:pStyle w:val="Bezproreda"/>
        <w:jc w:val="both"/>
        <w:rPr>
          <w:szCs w:val="24"/>
        </w:rPr>
      </w:pPr>
      <w:r w:rsidRPr="00DB5C28">
        <w:rPr>
          <w:szCs w:val="24"/>
        </w:rPr>
        <w:t xml:space="preserve">Po ponovljenom pozivu, Ugovor je s Ministarstvom zdravstva o dodjeli bespovratnih sredstava za dodatne 2 specijalizacije potpisan u siječnju 2024. godine po projektu NPOO.C5.1.R3-I1.01.0102. Ukupna vrijednost ovog projekta je 316.795,45 EUR. Dana 07. ožujka 2024.g. plaćena je prva rata u iznosu od 102.734,95 EUR-a, druga rata plaćen je 13. lipnja 2024. g. u iznosu od 16.142,59 EUR, treća rata plaćena je 13. rujna 2024.g. u iznosu od 16.722,34 EUR i četvrta rata plaćena je 13. prosinca 2024.g. u iznosu od 17.893,20 EUR. Temeljem navedenog ugovora, ukupno je u 2024. g. isplaćen iznos u visini od 153.493,08 EUR. </w:t>
      </w:r>
    </w:p>
    <w:p w14:paraId="56B8D56E" w14:textId="77777777" w:rsidR="003E11D4" w:rsidRDefault="003E11D4" w:rsidP="003E11D4">
      <w:pPr>
        <w:pStyle w:val="Bezproreda"/>
        <w:jc w:val="both"/>
        <w:rPr>
          <w:color w:val="FF0000"/>
          <w:szCs w:val="24"/>
        </w:rPr>
      </w:pPr>
    </w:p>
    <w:p w14:paraId="42D1A054" w14:textId="77777777" w:rsidR="00195799" w:rsidRDefault="00195799" w:rsidP="003E11D4">
      <w:pPr>
        <w:pStyle w:val="Bezproreda"/>
        <w:jc w:val="both"/>
        <w:rPr>
          <w:color w:val="FF0000"/>
          <w:szCs w:val="24"/>
        </w:rPr>
      </w:pPr>
    </w:p>
    <w:p w14:paraId="51B4DB7E" w14:textId="77777777" w:rsidR="00195799" w:rsidRPr="00DB5C28" w:rsidRDefault="00195799" w:rsidP="003E11D4">
      <w:pPr>
        <w:pStyle w:val="Bezproreda"/>
        <w:jc w:val="both"/>
        <w:rPr>
          <w:color w:val="FF0000"/>
          <w:szCs w:val="24"/>
        </w:rPr>
      </w:pPr>
    </w:p>
    <w:p w14:paraId="1B692B16" w14:textId="77777777" w:rsidR="00CB2021" w:rsidRDefault="00CB2021" w:rsidP="003E11D4">
      <w:pPr>
        <w:rPr>
          <w:sz w:val="22"/>
          <w:szCs w:val="22"/>
        </w:rPr>
      </w:pPr>
    </w:p>
    <w:p w14:paraId="40E3575F" w14:textId="77777777" w:rsidR="00341EEE" w:rsidRPr="008C26B6" w:rsidRDefault="00341EEE" w:rsidP="00341EEE">
      <w:pPr>
        <w:tabs>
          <w:tab w:val="left" w:pos="1140"/>
        </w:tabs>
        <w:ind w:left="360"/>
        <w:jc w:val="center"/>
      </w:pPr>
      <w:bookmarkStart w:id="41" w:name="_Hlk171349907"/>
      <w:r w:rsidRPr="008C26B6">
        <w:lastRenderedPageBreak/>
        <w:t>Članak 9.</w:t>
      </w:r>
    </w:p>
    <w:p w14:paraId="6C9B9F37" w14:textId="77777777" w:rsidR="00341EEE" w:rsidRPr="008C26B6" w:rsidRDefault="00341EEE" w:rsidP="00341EEE">
      <w:pPr>
        <w:tabs>
          <w:tab w:val="left" w:pos="1140"/>
        </w:tabs>
        <w:ind w:left="360"/>
      </w:pPr>
    </w:p>
    <w:p w14:paraId="2937FAAA" w14:textId="7A80A6B4" w:rsidR="00341EEE" w:rsidRPr="004558A1" w:rsidRDefault="00341EEE" w:rsidP="00341EEE">
      <w:pPr>
        <w:tabs>
          <w:tab w:val="left" w:pos="1140"/>
        </w:tabs>
        <w:jc w:val="center"/>
        <w:rPr>
          <w:sz w:val="22"/>
          <w:szCs w:val="22"/>
        </w:rPr>
      </w:pPr>
      <w:r w:rsidRPr="004558A1">
        <w:rPr>
          <w:sz w:val="22"/>
          <w:szCs w:val="22"/>
        </w:rPr>
        <w:t>IZVJEŠTAJ O STANJU POTRAŽIVANJA NA DAN 31.12.202</w:t>
      </w:r>
      <w:r w:rsidR="008C26B6">
        <w:rPr>
          <w:sz w:val="22"/>
          <w:szCs w:val="22"/>
        </w:rPr>
        <w:t>4</w:t>
      </w:r>
      <w:r w:rsidRPr="004558A1">
        <w:rPr>
          <w:sz w:val="22"/>
          <w:szCs w:val="22"/>
        </w:rPr>
        <w:t>. GODINE</w:t>
      </w:r>
    </w:p>
    <w:tbl>
      <w:tblPr>
        <w:tblStyle w:val="TableGrid1"/>
        <w:tblW w:w="9464" w:type="dxa"/>
        <w:tblLook w:val="04A0" w:firstRow="1" w:lastRow="0" w:firstColumn="1" w:lastColumn="0" w:noHBand="0" w:noVBand="1"/>
      </w:tblPr>
      <w:tblGrid>
        <w:gridCol w:w="741"/>
        <w:gridCol w:w="927"/>
        <w:gridCol w:w="4961"/>
        <w:gridCol w:w="1417"/>
        <w:gridCol w:w="1418"/>
      </w:tblGrid>
      <w:tr w:rsidR="00140F0D" w:rsidRPr="00AF35D1" w14:paraId="3094E718" w14:textId="77777777" w:rsidTr="00140F0D">
        <w:trPr>
          <w:trHeight w:val="300"/>
        </w:trPr>
        <w:tc>
          <w:tcPr>
            <w:tcW w:w="741" w:type="dxa"/>
            <w:noWrap/>
            <w:hideMark/>
          </w:tcPr>
          <w:bookmarkEnd w:id="41"/>
          <w:p w14:paraId="1B6F2D34" w14:textId="77777777" w:rsidR="00140F0D" w:rsidRPr="00D27FAB" w:rsidRDefault="00140F0D" w:rsidP="00D83777">
            <w:pPr>
              <w:rPr>
                <w:b/>
                <w:bCs/>
                <w:sz w:val="20"/>
                <w:szCs w:val="20"/>
              </w:rPr>
            </w:pPr>
            <w:r w:rsidRPr="00D27FAB">
              <w:rPr>
                <w:b/>
                <w:bCs/>
                <w:sz w:val="20"/>
                <w:szCs w:val="20"/>
              </w:rPr>
              <w:t xml:space="preserve">Redni </w:t>
            </w:r>
          </w:p>
        </w:tc>
        <w:tc>
          <w:tcPr>
            <w:tcW w:w="927" w:type="dxa"/>
            <w:vMerge w:val="restart"/>
            <w:noWrap/>
            <w:hideMark/>
          </w:tcPr>
          <w:p w14:paraId="1325DBB7" w14:textId="77777777" w:rsidR="00140F0D" w:rsidRDefault="00140F0D" w:rsidP="00D83777">
            <w:pPr>
              <w:jc w:val="center"/>
              <w:rPr>
                <w:b/>
                <w:bCs/>
                <w:sz w:val="20"/>
                <w:szCs w:val="20"/>
              </w:rPr>
            </w:pPr>
          </w:p>
          <w:p w14:paraId="2E6ABB52" w14:textId="77777777" w:rsidR="00140F0D" w:rsidRPr="00D27FAB" w:rsidRDefault="00140F0D" w:rsidP="00D83777">
            <w:pPr>
              <w:jc w:val="center"/>
              <w:rPr>
                <w:b/>
                <w:bCs/>
                <w:sz w:val="20"/>
                <w:szCs w:val="20"/>
              </w:rPr>
            </w:pPr>
            <w:r w:rsidRPr="00D27FAB">
              <w:rPr>
                <w:b/>
                <w:bCs/>
                <w:sz w:val="20"/>
                <w:szCs w:val="20"/>
              </w:rPr>
              <w:t>Konto</w:t>
            </w:r>
          </w:p>
        </w:tc>
        <w:tc>
          <w:tcPr>
            <w:tcW w:w="4961" w:type="dxa"/>
            <w:vMerge w:val="restart"/>
            <w:noWrap/>
            <w:hideMark/>
          </w:tcPr>
          <w:p w14:paraId="4FA10956" w14:textId="77777777" w:rsidR="00140F0D" w:rsidRDefault="00140F0D" w:rsidP="00D83777">
            <w:pPr>
              <w:jc w:val="center"/>
              <w:rPr>
                <w:b/>
                <w:bCs/>
                <w:sz w:val="20"/>
                <w:szCs w:val="20"/>
              </w:rPr>
            </w:pPr>
          </w:p>
          <w:p w14:paraId="6FF00C32" w14:textId="77777777" w:rsidR="00140F0D" w:rsidRPr="00D27FAB" w:rsidRDefault="00140F0D" w:rsidP="00D83777">
            <w:pPr>
              <w:jc w:val="center"/>
              <w:rPr>
                <w:b/>
                <w:bCs/>
                <w:sz w:val="20"/>
                <w:szCs w:val="20"/>
              </w:rPr>
            </w:pPr>
            <w:r w:rsidRPr="00D27FAB">
              <w:rPr>
                <w:b/>
                <w:bCs/>
                <w:sz w:val="20"/>
                <w:szCs w:val="20"/>
              </w:rPr>
              <w:t>Naziv konta</w:t>
            </w:r>
          </w:p>
        </w:tc>
        <w:tc>
          <w:tcPr>
            <w:tcW w:w="1417" w:type="dxa"/>
            <w:vMerge w:val="restart"/>
            <w:noWrap/>
            <w:hideMark/>
          </w:tcPr>
          <w:p w14:paraId="6710BFD7" w14:textId="77777777" w:rsidR="00140F0D" w:rsidRDefault="00140F0D" w:rsidP="00D83777">
            <w:pPr>
              <w:jc w:val="center"/>
              <w:rPr>
                <w:b/>
                <w:bCs/>
                <w:sz w:val="20"/>
                <w:szCs w:val="20"/>
              </w:rPr>
            </w:pPr>
          </w:p>
          <w:p w14:paraId="089C87AE" w14:textId="77777777" w:rsidR="00140F0D" w:rsidRPr="00D27FAB" w:rsidRDefault="00140F0D" w:rsidP="00D83777">
            <w:pPr>
              <w:jc w:val="center"/>
              <w:rPr>
                <w:b/>
                <w:bCs/>
                <w:sz w:val="20"/>
                <w:szCs w:val="20"/>
              </w:rPr>
            </w:pPr>
            <w:r w:rsidRPr="00D27FAB">
              <w:rPr>
                <w:b/>
                <w:bCs/>
                <w:sz w:val="20"/>
                <w:szCs w:val="20"/>
              </w:rPr>
              <w:t>Iznos u EUR</w:t>
            </w:r>
          </w:p>
        </w:tc>
        <w:tc>
          <w:tcPr>
            <w:tcW w:w="1418" w:type="dxa"/>
            <w:vMerge w:val="restart"/>
            <w:noWrap/>
            <w:hideMark/>
          </w:tcPr>
          <w:p w14:paraId="780DD940" w14:textId="77777777" w:rsidR="00140F0D" w:rsidRDefault="00140F0D" w:rsidP="00D83777">
            <w:pPr>
              <w:jc w:val="center"/>
              <w:rPr>
                <w:b/>
                <w:bCs/>
                <w:sz w:val="20"/>
                <w:szCs w:val="20"/>
              </w:rPr>
            </w:pPr>
          </w:p>
          <w:p w14:paraId="4654718C" w14:textId="77777777" w:rsidR="00140F0D" w:rsidRPr="00D27FAB" w:rsidRDefault="00140F0D" w:rsidP="00D83777">
            <w:pPr>
              <w:jc w:val="center"/>
              <w:rPr>
                <w:b/>
                <w:bCs/>
                <w:sz w:val="20"/>
                <w:szCs w:val="20"/>
              </w:rPr>
            </w:pPr>
            <w:r w:rsidRPr="00D27FAB">
              <w:rPr>
                <w:b/>
                <w:bCs/>
                <w:sz w:val="20"/>
                <w:szCs w:val="20"/>
              </w:rPr>
              <w:t>Napomena</w:t>
            </w:r>
          </w:p>
        </w:tc>
      </w:tr>
      <w:tr w:rsidR="00140F0D" w:rsidRPr="00AF35D1" w14:paraId="65966DB7" w14:textId="77777777" w:rsidTr="00140F0D">
        <w:trPr>
          <w:trHeight w:val="300"/>
        </w:trPr>
        <w:tc>
          <w:tcPr>
            <w:tcW w:w="741" w:type="dxa"/>
            <w:noWrap/>
            <w:hideMark/>
          </w:tcPr>
          <w:p w14:paraId="5B725863" w14:textId="77777777" w:rsidR="00140F0D" w:rsidRPr="00D27FAB" w:rsidRDefault="00140F0D" w:rsidP="00D83777">
            <w:pPr>
              <w:rPr>
                <w:b/>
                <w:bCs/>
                <w:sz w:val="20"/>
                <w:szCs w:val="20"/>
              </w:rPr>
            </w:pPr>
            <w:r w:rsidRPr="00D27FAB">
              <w:rPr>
                <w:b/>
                <w:bCs/>
                <w:sz w:val="20"/>
                <w:szCs w:val="20"/>
              </w:rPr>
              <w:t>broj</w:t>
            </w:r>
          </w:p>
        </w:tc>
        <w:tc>
          <w:tcPr>
            <w:tcW w:w="927" w:type="dxa"/>
            <w:vMerge/>
            <w:hideMark/>
          </w:tcPr>
          <w:p w14:paraId="4CB5B18B" w14:textId="77777777" w:rsidR="00140F0D" w:rsidRPr="00D27FAB" w:rsidRDefault="00140F0D" w:rsidP="00D83777">
            <w:pPr>
              <w:rPr>
                <w:b/>
                <w:bCs/>
                <w:sz w:val="20"/>
                <w:szCs w:val="20"/>
              </w:rPr>
            </w:pPr>
          </w:p>
        </w:tc>
        <w:tc>
          <w:tcPr>
            <w:tcW w:w="4961" w:type="dxa"/>
            <w:vMerge/>
            <w:hideMark/>
          </w:tcPr>
          <w:p w14:paraId="71690AB1" w14:textId="77777777" w:rsidR="00140F0D" w:rsidRPr="00D27FAB" w:rsidRDefault="00140F0D" w:rsidP="00D83777">
            <w:pPr>
              <w:rPr>
                <w:b/>
                <w:bCs/>
                <w:sz w:val="20"/>
                <w:szCs w:val="20"/>
              </w:rPr>
            </w:pPr>
          </w:p>
        </w:tc>
        <w:tc>
          <w:tcPr>
            <w:tcW w:w="1417" w:type="dxa"/>
            <w:vMerge/>
            <w:hideMark/>
          </w:tcPr>
          <w:p w14:paraId="65CC2966" w14:textId="77777777" w:rsidR="00140F0D" w:rsidRPr="00D27FAB" w:rsidRDefault="00140F0D" w:rsidP="00D83777">
            <w:pPr>
              <w:rPr>
                <w:b/>
                <w:bCs/>
                <w:sz w:val="20"/>
                <w:szCs w:val="20"/>
              </w:rPr>
            </w:pPr>
          </w:p>
        </w:tc>
        <w:tc>
          <w:tcPr>
            <w:tcW w:w="1418" w:type="dxa"/>
            <w:vMerge/>
            <w:hideMark/>
          </w:tcPr>
          <w:p w14:paraId="645D2D0E" w14:textId="77777777" w:rsidR="00140F0D" w:rsidRPr="00D27FAB" w:rsidRDefault="00140F0D" w:rsidP="00D83777">
            <w:pPr>
              <w:rPr>
                <w:b/>
                <w:bCs/>
                <w:sz w:val="20"/>
                <w:szCs w:val="20"/>
              </w:rPr>
            </w:pPr>
          </w:p>
        </w:tc>
      </w:tr>
      <w:tr w:rsidR="00140F0D" w:rsidRPr="00AF35D1" w14:paraId="58E0880D" w14:textId="77777777" w:rsidTr="00140F0D">
        <w:trPr>
          <w:trHeight w:val="360"/>
        </w:trPr>
        <w:tc>
          <w:tcPr>
            <w:tcW w:w="741" w:type="dxa"/>
            <w:noWrap/>
            <w:hideMark/>
          </w:tcPr>
          <w:p w14:paraId="56FBFA71" w14:textId="77777777" w:rsidR="00140F0D" w:rsidRPr="00D27FAB" w:rsidRDefault="00140F0D" w:rsidP="00D83777">
            <w:pPr>
              <w:jc w:val="center"/>
              <w:rPr>
                <w:sz w:val="20"/>
                <w:szCs w:val="20"/>
              </w:rPr>
            </w:pPr>
            <w:r>
              <w:rPr>
                <w:sz w:val="20"/>
                <w:szCs w:val="20"/>
              </w:rPr>
              <w:t>1</w:t>
            </w:r>
            <w:r w:rsidRPr="00D27FAB">
              <w:rPr>
                <w:sz w:val="20"/>
                <w:szCs w:val="20"/>
              </w:rPr>
              <w:t>.</w:t>
            </w:r>
          </w:p>
        </w:tc>
        <w:tc>
          <w:tcPr>
            <w:tcW w:w="927" w:type="dxa"/>
            <w:noWrap/>
            <w:hideMark/>
          </w:tcPr>
          <w:p w14:paraId="1BC3AFA6" w14:textId="77777777" w:rsidR="00140F0D" w:rsidRPr="00D27FAB" w:rsidRDefault="00140F0D" w:rsidP="00D83777">
            <w:pPr>
              <w:rPr>
                <w:sz w:val="20"/>
                <w:szCs w:val="20"/>
              </w:rPr>
            </w:pPr>
            <w:r w:rsidRPr="00D27FAB">
              <w:rPr>
                <w:sz w:val="20"/>
                <w:szCs w:val="20"/>
              </w:rPr>
              <w:t>1642</w:t>
            </w:r>
          </w:p>
        </w:tc>
        <w:tc>
          <w:tcPr>
            <w:tcW w:w="4961" w:type="dxa"/>
            <w:noWrap/>
            <w:hideMark/>
          </w:tcPr>
          <w:p w14:paraId="3D362AAD" w14:textId="77777777" w:rsidR="00140F0D" w:rsidRPr="00D27FAB" w:rsidRDefault="00140F0D" w:rsidP="00D83777">
            <w:pPr>
              <w:rPr>
                <w:sz w:val="20"/>
                <w:szCs w:val="20"/>
              </w:rPr>
            </w:pPr>
            <w:r w:rsidRPr="00D27FAB">
              <w:rPr>
                <w:sz w:val="20"/>
                <w:szCs w:val="20"/>
              </w:rPr>
              <w:t>Potraživanja za prodane stanove zaposlenih</w:t>
            </w:r>
          </w:p>
        </w:tc>
        <w:tc>
          <w:tcPr>
            <w:tcW w:w="1417" w:type="dxa"/>
            <w:noWrap/>
            <w:hideMark/>
          </w:tcPr>
          <w:p w14:paraId="6210119A" w14:textId="77777777" w:rsidR="00140F0D" w:rsidRPr="00D27FAB" w:rsidRDefault="00140F0D" w:rsidP="00D83777">
            <w:pPr>
              <w:jc w:val="right"/>
              <w:rPr>
                <w:sz w:val="20"/>
                <w:szCs w:val="20"/>
              </w:rPr>
            </w:pPr>
            <w:r w:rsidRPr="00D27FAB">
              <w:rPr>
                <w:sz w:val="20"/>
                <w:szCs w:val="20"/>
              </w:rPr>
              <w:t>31,88</w:t>
            </w:r>
          </w:p>
        </w:tc>
        <w:tc>
          <w:tcPr>
            <w:tcW w:w="1418" w:type="dxa"/>
            <w:noWrap/>
            <w:hideMark/>
          </w:tcPr>
          <w:p w14:paraId="1D802A39" w14:textId="77777777" w:rsidR="00140F0D" w:rsidRPr="00D27FAB" w:rsidRDefault="00140F0D" w:rsidP="00D83777">
            <w:pPr>
              <w:rPr>
                <w:sz w:val="20"/>
                <w:szCs w:val="20"/>
              </w:rPr>
            </w:pPr>
            <w:r w:rsidRPr="00D27FAB">
              <w:rPr>
                <w:sz w:val="20"/>
                <w:szCs w:val="20"/>
              </w:rPr>
              <w:t> </w:t>
            </w:r>
          </w:p>
        </w:tc>
      </w:tr>
      <w:tr w:rsidR="00140F0D" w:rsidRPr="00AF35D1" w14:paraId="49D38D0E" w14:textId="77777777" w:rsidTr="00140F0D">
        <w:trPr>
          <w:trHeight w:val="360"/>
        </w:trPr>
        <w:tc>
          <w:tcPr>
            <w:tcW w:w="741" w:type="dxa"/>
            <w:noWrap/>
            <w:hideMark/>
          </w:tcPr>
          <w:p w14:paraId="38D02F2B" w14:textId="77777777" w:rsidR="00140F0D" w:rsidRPr="00D27FAB" w:rsidRDefault="00140F0D" w:rsidP="00D83777">
            <w:pPr>
              <w:jc w:val="center"/>
              <w:rPr>
                <w:sz w:val="20"/>
                <w:szCs w:val="20"/>
              </w:rPr>
            </w:pPr>
            <w:r>
              <w:rPr>
                <w:sz w:val="20"/>
                <w:szCs w:val="20"/>
              </w:rPr>
              <w:t>2</w:t>
            </w:r>
            <w:r w:rsidRPr="00D27FAB">
              <w:rPr>
                <w:sz w:val="20"/>
                <w:szCs w:val="20"/>
              </w:rPr>
              <w:t>.</w:t>
            </w:r>
          </w:p>
        </w:tc>
        <w:tc>
          <w:tcPr>
            <w:tcW w:w="927" w:type="dxa"/>
            <w:noWrap/>
            <w:hideMark/>
          </w:tcPr>
          <w:p w14:paraId="25AE534C" w14:textId="77777777" w:rsidR="00140F0D" w:rsidRPr="00D27FAB" w:rsidRDefault="00140F0D" w:rsidP="00D83777">
            <w:pPr>
              <w:rPr>
                <w:sz w:val="20"/>
                <w:szCs w:val="20"/>
              </w:rPr>
            </w:pPr>
            <w:r w:rsidRPr="00D27FAB">
              <w:rPr>
                <w:sz w:val="20"/>
                <w:szCs w:val="20"/>
              </w:rPr>
              <w:t>1661</w:t>
            </w:r>
          </w:p>
        </w:tc>
        <w:tc>
          <w:tcPr>
            <w:tcW w:w="4961" w:type="dxa"/>
            <w:noWrap/>
            <w:hideMark/>
          </w:tcPr>
          <w:p w14:paraId="2BBE59CF" w14:textId="77777777" w:rsidR="00140F0D" w:rsidRPr="00D27FAB" w:rsidRDefault="00140F0D" w:rsidP="00D83777">
            <w:pPr>
              <w:rPr>
                <w:sz w:val="20"/>
                <w:szCs w:val="20"/>
              </w:rPr>
            </w:pPr>
            <w:r w:rsidRPr="00D27FAB">
              <w:rPr>
                <w:sz w:val="20"/>
                <w:szCs w:val="20"/>
              </w:rPr>
              <w:t>Potraživanja za prihode od pruženih usluga</w:t>
            </w:r>
          </w:p>
        </w:tc>
        <w:tc>
          <w:tcPr>
            <w:tcW w:w="1417" w:type="dxa"/>
            <w:noWrap/>
            <w:hideMark/>
          </w:tcPr>
          <w:p w14:paraId="408833D0" w14:textId="77777777" w:rsidR="00140F0D" w:rsidRPr="00D27FAB" w:rsidRDefault="00140F0D" w:rsidP="00D83777">
            <w:pPr>
              <w:jc w:val="right"/>
              <w:rPr>
                <w:sz w:val="20"/>
                <w:szCs w:val="20"/>
              </w:rPr>
            </w:pPr>
            <w:r w:rsidRPr="00D27FAB">
              <w:rPr>
                <w:sz w:val="20"/>
                <w:szCs w:val="20"/>
              </w:rPr>
              <w:t>560.855,04</w:t>
            </w:r>
          </w:p>
        </w:tc>
        <w:tc>
          <w:tcPr>
            <w:tcW w:w="1418" w:type="dxa"/>
            <w:noWrap/>
            <w:hideMark/>
          </w:tcPr>
          <w:p w14:paraId="443895B1" w14:textId="77777777" w:rsidR="00140F0D" w:rsidRPr="00D27FAB" w:rsidRDefault="00140F0D" w:rsidP="00D83777">
            <w:pPr>
              <w:rPr>
                <w:sz w:val="20"/>
                <w:szCs w:val="20"/>
              </w:rPr>
            </w:pPr>
            <w:r w:rsidRPr="00D27FAB">
              <w:rPr>
                <w:sz w:val="20"/>
                <w:szCs w:val="20"/>
              </w:rPr>
              <w:t> </w:t>
            </w:r>
          </w:p>
        </w:tc>
      </w:tr>
      <w:tr w:rsidR="00140F0D" w:rsidRPr="00AF35D1" w14:paraId="6245A735" w14:textId="77777777" w:rsidTr="00140F0D">
        <w:trPr>
          <w:trHeight w:val="360"/>
        </w:trPr>
        <w:tc>
          <w:tcPr>
            <w:tcW w:w="741" w:type="dxa"/>
            <w:noWrap/>
            <w:hideMark/>
          </w:tcPr>
          <w:p w14:paraId="53D71F30" w14:textId="77777777" w:rsidR="00140F0D" w:rsidRPr="00D27FAB" w:rsidRDefault="00140F0D" w:rsidP="00D83777">
            <w:pPr>
              <w:jc w:val="center"/>
              <w:rPr>
                <w:sz w:val="20"/>
                <w:szCs w:val="20"/>
              </w:rPr>
            </w:pPr>
            <w:r>
              <w:rPr>
                <w:sz w:val="20"/>
                <w:szCs w:val="20"/>
              </w:rPr>
              <w:t>3</w:t>
            </w:r>
            <w:r w:rsidRPr="00D27FAB">
              <w:rPr>
                <w:sz w:val="20"/>
                <w:szCs w:val="20"/>
              </w:rPr>
              <w:t>.</w:t>
            </w:r>
          </w:p>
        </w:tc>
        <w:tc>
          <w:tcPr>
            <w:tcW w:w="927" w:type="dxa"/>
            <w:noWrap/>
            <w:hideMark/>
          </w:tcPr>
          <w:p w14:paraId="7ED44AC0" w14:textId="77777777" w:rsidR="00140F0D" w:rsidRPr="00D27FAB" w:rsidRDefault="00140F0D" w:rsidP="00D83777">
            <w:pPr>
              <w:rPr>
                <w:sz w:val="20"/>
                <w:szCs w:val="20"/>
              </w:rPr>
            </w:pPr>
            <w:r w:rsidRPr="00D27FAB">
              <w:rPr>
                <w:sz w:val="20"/>
                <w:szCs w:val="20"/>
              </w:rPr>
              <w:t>1673</w:t>
            </w:r>
          </w:p>
        </w:tc>
        <w:tc>
          <w:tcPr>
            <w:tcW w:w="4961" w:type="dxa"/>
            <w:noWrap/>
            <w:hideMark/>
          </w:tcPr>
          <w:p w14:paraId="3144B18B" w14:textId="77777777" w:rsidR="00140F0D" w:rsidRPr="00D27FAB" w:rsidRDefault="00140F0D" w:rsidP="00D83777">
            <w:pPr>
              <w:rPr>
                <w:sz w:val="20"/>
                <w:szCs w:val="20"/>
              </w:rPr>
            </w:pPr>
            <w:r w:rsidRPr="00D27FAB">
              <w:rPr>
                <w:sz w:val="20"/>
                <w:szCs w:val="20"/>
              </w:rPr>
              <w:t>Potraživanje od HZZO- ugovorna obveza</w:t>
            </w:r>
          </w:p>
        </w:tc>
        <w:tc>
          <w:tcPr>
            <w:tcW w:w="1417" w:type="dxa"/>
            <w:noWrap/>
            <w:hideMark/>
          </w:tcPr>
          <w:p w14:paraId="335BFCD6" w14:textId="77777777" w:rsidR="00140F0D" w:rsidRPr="00D27FAB" w:rsidRDefault="00140F0D" w:rsidP="00D83777">
            <w:pPr>
              <w:jc w:val="right"/>
              <w:rPr>
                <w:sz w:val="20"/>
                <w:szCs w:val="20"/>
              </w:rPr>
            </w:pPr>
            <w:r w:rsidRPr="00D27FAB">
              <w:rPr>
                <w:sz w:val="20"/>
                <w:szCs w:val="20"/>
              </w:rPr>
              <w:t>901.766,79</w:t>
            </w:r>
          </w:p>
        </w:tc>
        <w:tc>
          <w:tcPr>
            <w:tcW w:w="1418" w:type="dxa"/>
            <w:noWrap/>
            <w:hideMark/>
          </w:tcPr>
          <w:p w14:paraId="6AFF6153" w14:textId="77777777" w:rsidR="00140F0D" w:rsidRPr="00D27FAB" w:rsidRDefault="00140F0D" w:rsidP="00D83777">
            <w:pPr>
              <w:rPr>
                <w:sz w:val="20"/>
                <w:szCs w:val="20"/>
              </w:rPr>
            </w:pPr>
            <w:r w:rsidRPr="00D27FAB">
              <w:rPr>
                <w:sz w:val="20"/>
                <w:szCs w:val="20"/>
              </w:rPr>
              <w:t> </w:t>
            </w:r>
          </w:p>
        </w:tc>
      </w:tr>
      <w:tr w:rsidR="00140F0D" w:rsidRPr="00AF35D1" w14:paraId="51829C5F" w14:textId="77777777" w:rsidTr="00140F0D">
        <w:trPr>
          <w:trHeight w:val="360"/>
        </w:trPr>
        <w:tc>
          <w:tcPr>
            <w:tcW w:w="741" w:type="dxa"/>
            <w:noWrap/>
            <w:hideMark/>
          </w:tcPr>
          <w:p w14:paraId="252C9869" w14:textId="77777777" w:rsidR="00140F0D" w:rsidRPr="00D27FAB" w:rsidRDefault="00140F0D" w:rsidP="00D83777">
            <w:pPr>
              <w:jc w:val="center"/>
              <w:rPr>
                <w:sz w:val="20"/>
                <w:szCs w:val="20"/>
              </w:rPr>
            </w:pPr>
            <w:r>
              <w:rPr>
                <w:sz w:val="20"/>
                <w:szCs w:val="20"/>
              </w:rPr>
              <w:t>4</w:t>
            </w:r>
            <w:r w:rsidRPr="00D27FAB">
              <w:rPr>
                <w:sz w:val="20"/>
                <w:szCs w:val="20"/>
              </w:rPr>
              <w:t>.</w:t>
            </w:r>
          </w:p>
        </w:tc>
        <w:tc>
          <w:tcPr>
            <w:tcW w:w="927" w:type="dxa"/>
            <w:noWrap/>
            <w:hideMark/>
          </w:tcPr>
          <w:p w14:paraId="3ADFCD29" w14:textId="77777777" w:rsidR="00140F0D" w:rsidRPr="00D27FAB" w:rsidRDefault="00140F0D" w:rsidP="00D83777">
            <w:pPr>
              <w:rPr>
                <w:sz w:val="20"/>
                <w:szCs w:val="20"/>
              </w:rPr>
            </w:pPr>
            <w:r w:rsidRPr="00D27FAB">
              <w:rPr>
                <w:sz w:val="20"/>
                <w:szCs w:val="20"/>
              </w:rPr>
              <w:t>1691</w:t>
            </w:r>
          </w:p>
        </w:tc>
        <w:tc>
          <w:tcPr>
            <w:tcW w:w="4961" w:type="dxa"/>
            <w:noWrap/>
            <w:hideMark/>
          </w:tcPr>
          <w:p w14:paraId="36CE6FA4" w14:textId="77777777" w:rsidR="00140F0D" w:rsidRPr="00D27FAB" w:rsidRDefault="00140F0D" w:rsidP="00D83777">
            <w:pPr>
              <w:rPr>
                <w:sz w:val="20"/>
                <w:szCs w:val="20"/>
              </w:rPr>
            </w:pPr>
            <w:r w:rsidRPr="00D27FAB">
              <w:rPr>
                <w:sz w:val="20"/>
                <w:szCs w:val="20"/>
              </w:rPr>
              <w:t>Ispravak vrijednosti potraživanja</w:t>
            </w:r>
          </w:p>
        </w:tc>
        <w:tc>
          <w:tcPr>
            <w:tcW w:w="1417" w:type="dxa"/>
            <w:noWrap/>
            <w:hideMark/>
          </w:tcPr>
          <w:p w14:paraId="289DC6F0" w14:textId="77777777" w:rsidR="00140F0D" w:rsidRPr="00D27FAB" w:rsidRDefault="00140F0D" w:rsidP="00D83777">
            <w:pPr>
              <w:jc w:val="right"/>
              <w:rPr>
                <w:sz w:val="20"/>
                <w:szCs w:val="20"/>
              </w:rPr>
            </w:pPr>
            <w:r w:rsidRPr="00D27FAB">
              <w:rPr>
                <w:sz w:val="20"/>
                <w:szCs w:val="20"/>
              </w:rPr>
              <w:t>-263.044,43</w:t>
            </w:r>
          </w:p>
        </w:tc>
        <w:tc>
          <w:tcPr>
            <w:tcW w:w="1418" w:type="dxa"/>
            <w:noWrap/>
            <w:hideMark/>
          </w:tcPr>
          <w:p w14:paraId="47E5AF4B" w14:textId="77777777" w:rsidR="00140F0D" w:rsidRPr="00D27FAB" w:rsidRDefault="00140F0D" w:rsidP="00D83777">
            <w:pPr>
              <w:rPr>
                <w:sz w:val="20"/>
                <w:szCs w:val="20"/>
              </w:rPr>
            </w:pPr>
            <w:r w:rsidRPr="00D27FAB">
              <w:rPr>
                <w:sz w:val="20"/>
                <w:szCs w:val="20"/>
              </w:rPr>
              <w:t> </w:t>
            </w:r>
          </w:p>
        </w:tc>
      </w:tr>
      <w:tr w:rsidR="00140F0D" w:rsidRPr="00AF35D1" w14:paraId="35602821" w14:textId="77777777" w:rsidTr="00140F0D">
        <w:trPr>
          <w:trHeight w:val="376"/>
        </w:trPr>
        <w:tc>
          <w:tcPr>
            <w:tcW w:w="741" w:type="dxa"/>
            <w:noWrap/>
            <w:hideMark/>
          </w:tcPr>
          <w:p w14:paraId="1AB5D755" w14:textId="77777777" w:rsidR="00140F0D" w:rsidRPr="00D27FAB" w:rsidRDefault="00140F0D" w:rsidP="00D83777">
            <w:pPr>
              <w:rPr>
                <w:sz w:val="20"/>
                <w:szCs w:val="20"/>
              </w:rPr>
            </w:pPr>
            <w:r w:rsidRPr="00D27FAB">
              <w:rPr>
                <w:sz w:val="20"/>
                <w:szCs w:val="20"/>
              </w:rPr>
              <w:t> </w:t>
            </w:r>
          </w:p>
        </w:tc>
        <w:tc>
          <w:tcPr>
            <w:tcW w:w="927" w:type="dxa"/>
            <w:noWrap/>
            <w:hideMark/>
          </w:tcPr>
          <w:p w14:paraId="4D12A428" w14:textId="77777777" w:rsidR="00140F0D" w:rsidRPr="00D27FAB" w:rsidRDefault="00140F0D" w:rsidP="00D83777">
            <w:pPr>
              <w:rPr>
                <w:sz w:val="20"/>
                <w:szCs w:val="20"/>
              </w:rPr>
            </w:pPr>
            <w:r w:rsidRPr="00D27FAB">
              <w:rPr>
                <w:sz w:val="20"/>
                <w:szCs w:val="20"/>
              </w:rPr>
              <w:t> </w:t>
            </w:r>
          </w:p>
        </w:tc>
        <w:tc>
          <w:tcPr>
            <w:tcW w:w="4961" w:type="dxa"/>
            <w:noWrap/>
            <w:hideMark/>
          </w:tcPr>
          <w:p w14:paraId="5F3068EC" w14:textId="77777777" w:rsidR="00140F0D" w:rsidRPr="00D27FAB" w:rsidRDefault="00140F0D" w:rsidP="00D83777">
            <w:pPr>
              <w:rPr>
                <w:b/>
                <w:bCs/>
                <w:sz w:val="20"/>
                <w:szCs w:val="20"/>
              </w:rPr>
            </w:pPr>
            <w:r w:rsidRPr="00D27FAB">
              <w:rPr>
                <w:b/>
                <w:bCs/>
                <w:sz w:val="20"/>
                <w:szCs w:val="20"/>
              </w:rPr>
              <w:t xml:space="preserve">   </w:t>
            </w:r>
            <w:r>
              <w:rPr>
                <w:b/>
                <w:bCs/>
                <w:sz w:val="20"/>
                <w:szCs w:val="20"/>
              </w:rPr>
              <w:t>Ukupna nenaplaćena potraživanja na dan 31.12.2024</w:t>
            </w:r>
          </w:p>
        </w:tc>
        <w:tc>
          <w:tcPr>
            <w:tcW w:w="1417" w:type="dxa"/>
            <w:noWrap/>
            <w:hideMark/>
          </w:tcPr>
          <w:p w14:paraId="5F361022" w14:textId="77777777" w:rsidR="00140F0D" w:rsidRPr="00D27FAB" w:rsidRDefault="00140F0D" w:rsidP="00D83777">
            <w:pPr>
              <w:jc w:val="right"/>
              <w:rPr>
                <w:b/>
                <w:bCs/>
                <w:i/>
                <w:iCs/>
                <w:sz w:val="20"/>
                <w:szCs w:val="20"/>
              </w:rPr>
            </w:pPr>
            <w:r w:rsidRPr="00D27FAB">
              <w:rPr>
                <w:b/>
                <w:bCs/>
                <w:i/>
                <w:iCs/>
                <w:sz w:val="20"/>
                <w:szCs w:val="20"/>
              </w:rPr>
              <w:t>1.</w:t>
            </w:r>
            <w:r>
              <w:rPr>
                <w:b/>
                <w:bCs/>
                <w:i/>
                <w:iCs/>
                <w:sz w:val="20"/>
                <w:szCs w:val="20"/>
              </w:rPr>
              <w:t>199</w:t>
            </w:r>
            <w:r w:rsidRPr="00D27FAB">
              <w:rPr>
                <w:b/>
                <w:bCs/>
                <w:i/>
                <w:iCs/>
                <w:sz w:val="20"/>
                <w:szCs w:val="20"/>
              </w:rPr>
              <w:t>.</w:t>
            </w:r>
            <w:r>
              <w:rPr>
                <w:b/>
                <w:bCs/>
                <w:i/>
                <w:iCs/>
                <w:sz w:val="20"/>
                <w:szCs w:val="20"/>
              </w:rPr>
              <w:t>609</w:t>
            </w:r>
            <w:r w:rsidRPr="00D27FAB">
              <w:rPr>
                <w:b/>
                <w:bCs/>
                <w:i/>
                <w:iCs/>
                <w:sz w:val="20"/>
                <w:szCs w:val="20"/>
              </w:rPr>
              <w:t>,</w:t>
            </w:r>
            <w:r>
              <w:rPr>
                <w:b/>
                <w:bCs/>
                <w:i/>
                <w:iCs/>
                <w:sz w:val="20"/>
                <w:szCs w:val="20"/>
              </w:rPr>
              <w:t>28</w:t>
            </w:r>
          </w:p>
        </w:tc>
        <w:tc>
          <w:tcPr>
            <w:tcW w:w="1418" w:type="dxa"/>
            <w:noWrap/>
            <w:hideMark/>
          </w:tcPr>
          <w:p w14:paraId="3815BF7E" w14:textId="77777777" w:rsidR="00140F0D" w:rsidRPr="00D27FAB" w:rsidRDefault="00140F0D" w:rsidP="00D83777">
            <w:pPr>
              <w:rPr>
                <w:sz w:val="20"/>
                <w:szCs w:val="20"/>
              </w:rPr>
            </w:pPr>
            <w:r w:rsidRPr="00D27FAB">
              <w:rPr>
                <w:sz w:val="20"/>
                <w:szCs w:val="20"/>
              </w:rPr>
              <w:t> </w:t>
            </w:r>
          </w:p>
        </w:tc>
      </w:tr>
    </w:tbl>
    <w:p w14:paraId="0A880BDC" w14:textId="77777777" w:rsidR="00B20DD3" w:rsidRPr="007F7F2C" w:rsidRDefault="00B20DD3" w:rsidP="00C03FA9">
      <w:pPr>
        <w:spacing w:after="160" w:line="259" w:lineRule="auto"/>
        <w:rPr>
          <w:lang w:eastAsia="hr-HR"/>
        </w:rPr>
      </w:pPr>
    </w:p>
    <w:p w14:paraId="715338B1" w14:textId="12AE6512" w:rsidR="00ED1330" w:rsidRDefault="00ED1330" w:rsidP="00ED1330">
      <w:pPr>
        <w:tabs>
          <w:tab w:val="left" w:pos="1140"/>
        </w:tabs>
        <w:ind w:left="360"/>
        <w:jc w:val="center"/>
      </w:pPr>
      <w:r>
        <w:t>Članak 10.</w:t>
      </w:r>
    </w:p>
    <w:p w14:paraId="6F9BD37E" w14:textId="77777777" w:rsidR="00ED1330" w:rsidRPr="00947355" w:rsidRDefault="00ED1330" w:rsidP="00ED1330">
      <w:pPr>
        <w:tabs>
          <w:tab w:val="left" w:pos="1140"/>
        </w:tabs>
        <w:ind w:left="360"/>
      </w:pPr>
    </w:p>
    <w:p w14:paraId="3814C2A5" w14:textId="5F1C11DF" w:rsidR="00ED1330" w:rsidRPr="00ED1330" w:rsidRDefault="00ED1330" w:rsidP="00ED1330">
      <w:pPr>
        <w:tabs>
          <w:tab w:val="left" w:pos="1140"/>
        </w:tabs>
        <w:jc w:val="center"/>
        <w:rPr>
          <w:sz w:val="22"/>
          <w:szCs w:val="22"/>
        </w:rPr>
      </w:pPr>
      <w:r w:rsidRPr="004558A1">
        <w:rPr>
          <w:sz w:val="22"/>
          <w:szCs w:val="22"/>
        </w:rPr>
        <w:t xml:space="preserve">IZVJEŠTAJ O </w:t>
      </w:r>
      <w:r>
        <w:rPr>
          <w:sz w:val="22"/>
          <w:szCs w:val="22"/>
        </w:rPr>
        <w:t>KORIŠTENJU SREDSTAVA EUROPSKE UNIJE</w:t>
      </w:r>
    </w:p>
    <w:p w14:paraId="655499E2" w14:textId="2A5D0312" w:rsidR="00B20DD3" w:rsidRPr="007F7F2C" w:rsidRDefault="00BF6B7D" w:rsidP="00C03FA9">
      <w:pPr>
        <w:spacing w:after="160" w:line="259" w:lineRule="auto"/>
        <w:rPr>
          <w:lang w:eastAsia="hr-HR"/>
        </w:rPr>
      </w:pPr>
      <w:r w:rsidRPr="00BF6B7D">
        <w:rPr>
          <w:noProof/>
        </w:rPr>
        <w:drawing>
          <wp:inline distT="0" distB="0" distL="0" distR="0" wp14:anchorId="6B7D41CA" wp14:editId="1E5BCD83">
            <wp:extent cx="5759450" cy="2177415"/>
            <wp:effectExtent l="0" t="0" r="0" b="0"/>
            <wp:docPr id="1739384599" name="Slik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59450" cy="2177415"/>
                    </a:xfrm>
                    <a:prstGeom prst="rect">
                      <a:avLst/>
                    </a:prstGeom>
                    <a:noFill/>
                    <a:ln>
                      <a:noFill/>
                    </a:ln>
                  </pic:spPr>
                </pic:pic>
              </a:graphicData>
            </a:graphic>
          </wp:inline>
        </w:drawing>
      </w:r>
    </w:p>
    <w:p w14:paraId="42D037A6" w14:textId="1482452A" w:rsidR="00506953" w:rsidRPr="00506953" w:rsidRDefault="00506953" w:rsidP="00C03FA9">
      <w:pPr>
        <w:spacing w:after="160" w:line="259" w:lineRule="auto"/>
        <w:rPr>
          <w:sz w:val="18"/>
          <w:szCs w:val="18"/>
          <w:lang w:eastAsia="hr-HR"/>
        </w:rPr>
      </w:pPr>
      <w:r w:rsidRPr="00506953">
        <w:rPr>
          <w:sz w:val="18"/>
          <w:szCs w:val="18"/>
          <w:lang w:eastAsia="hr-HR"/>
        </w:rPr>
        <w:t xml:space="preserve">              </w:t>
      </w:r>
      <w:r w:rsidRPr="00506953">
        <w:rPr>
          <w:b/>
          <w:sz w:val="18"/>
          <w:szCs w:val="18"/>
          <w:lang w:eastAsia="hr-HR"/>
        </w:rPr>
        <w:t xml:space="preserve">                       </w:t>
      </w:r>
      <w:r w:rsidRPr="00506953">
        <w:rPr>
          <w:b/>
          <w:sz w:val="18"/>
          <w:szCs w:val="18"/>
          <w:lang w:eastAsia="hr-HR"/>
        </w:rPr>
        <w:tab/>
      </w:r>
    </w:p>
    <w:p w14:paraId="27CCC7F2" w14:textId="6CA6CEC5" w:rsidR="00B0072A" w:rsidRPr="00310BF1" w:rsidRDefault="00B0072A" w:rsidP="00B0072A">
      <w:pPr>
        <w:tabs>
          <w:tab w:val="left" w:pos="1140"/>
        </w:tabs>
        <w:jc w:val="both"/>
      </w:pPr>
      <w:r w:rsidRPr="00310BF1">
        <w:t>Na dan 3</w:t>
      </w:r>
      <w:r w:rsidR="00310BF1" w:rsidRPr="00310BF1">
        <w:t>1</w:t>
      </w:r>
      <w:r w:rsidRPr="00310BF1">
        <w:t>.</w:t>
      </w:r>
      <w:r w:rsidR="00310BF1" w:rsidRPr="00310BF1">
        <w:t>12</w:t>
      </w:r>
      <w:r w:rsidRPr="00310BF1">
        <w:t>.202</w:t>
      </w:r>
      <w:r w:rsidR="009E7EF1" w:rsidRPr="00310BF1">
        <w:t>4</w:t>
      </w:r>
      <w:r w:rsidRPr="00310BF1">
        <w:t>. godine Nastavni zavod za javno zdravstvo Istarske županije nije se zaduživao na domaćem i stranom tržištu kapitala, nema danih zajmova niti potraživanja po danim zajmovima</w:t>
      </w:r>
      <w:r w:rsidR="00271465" w:rsidRPr="00310BF1">
        <w:t>, nema nepodmirenih dospjelih</w:t>
      </w:r>
      <w:r w:rsidRPr="00310BF1">
        <w:t xml:space="preserve"> </w:t>
      </w:r>
      <w:r w:rsidR="00271465" w:rsidRPr="00310BF1">
        <w:t xml:space="preserve">obveza </w:t>
      </w:r>
      <w:r w:rsidRPr="00310BF1">
        <w:t>kao ni potencijalne obveze po osnovi sudskih sporova.</w:t>
      </w:r>
    </w:p>
    <w:p w14:paraId="0DB647C4" w14:textId="07658115" w:rsidR="00624D45" w:rsidRPr="00310BF1" w:rsidRDefault="00624D45" w:rsidP="00125BB6">
      <w:pPr>
        <w:tabs>
          <w:tab w:val="left" w:pos="1140"/>
        </w:tabs>
      </w:pPr>
    </w:p>
    <w:p w14:paraId="7D416C88" w14:textId="77777777" w:rsidR="008A2709" w:rsidRPr="00310BF1" w:rsidRDefault="008A2709" w:rsidP="00125BB6">
      <w:pPr>
        <w:tabs>
          <w:tab w:val="left" w:pos="1140"/>
        </w:tabs>
      </w:pPr>
    </w:p>
    <w:p w14:paraId="064B3D68" w14:textId="3ED9EA52" w:rsidR="00624D45" w:rsidRPr="00310BF1" w:rsidRDefault="00727A47" w:rsidP="00125BB6">
      <w:pPr>
        <w:tabs>
          <w:tab w:val="left" w:pos="1140"/>
        </w:tabs>
      </w:pPr>
      <w:r w:rsidRPr="00310BF1">
        <w:t xml:space="preserve">Pula, </w:t>
      </w:r>
      <w:r w:rsidR="00CB2021" w:rsidRPr="00310BF1">
        <w:t>28</w:t>
      </w:r>
      <w:r w:rsidRPr="00310BF1">
        <w:t>.0</w:t>
      </w:r>
      <w:r w:rsidR="00CB2021" w:rsidRPr="00310BF1">
        <w:t>3</w:t>
      </w:r>
      <w:r w:rsidRPr="00310BF1">
        <w:t>.202</w:t>
      </w:r>
      <w:r w:rsidR="00CB2021" w:rsidRPr="00310BF1">
        <w:t>5</w:t>
      </w:r>
      <w:r w:rsidRPr="00310BF1">
        <w:t>.</w:t>
      </w:r>
    </w:p>
    <w:p w14:paraId="445814D0" w14:textId="02234715" w:rsidR="005862A5" w:rsidRDefault="005862A5" w:rsidP="00125BB6">
      <w:pPr>
        <w:tabs>
          <w:tab w:val="left" w:pos="1140"/>
        </w:tabs>
      </w:pPr>
    </w:p>
    <w:p w14:paraId="1E6AAA1A" w14:textId="120C95A2" w:rsidR="005862A5" w:rsidRDefault="005862A5" w:rsidP="005862A5">
      <w:pPr>
        <w:tabs>
          <w:tab w:val="left" w:pos="1140"/>
        </w:tabs>
      </w:pPr>
      <w:r>
        <w:t xml:space="preserve">        </w:t>
      </w:r>
      <w:r w:rsidR="001E4E3E">
        <w:t xml:space="preserve">     </w:t>
      </w:r>
      <w:r>
        <w:t xml:space="preserve"> </w:t>
      </w:r>
      <w:r w:rsidR="001E4E3E">
        <w:t xml:space="preserve">   </w:t>
      </w:r>
      <w:r w:rsidR="00727A47">
        <w:tab/>
      </w:r>
      <w:r w:rsidR="00727A47">
        <w:tab/>
      </w:r>
      <w:r w:rsidR="00727A47">
        <w:tab/>
      </w:r>
      <w:r w:rsidR="00727A47">
        <w:tab/>
      </w:r>
      <w:r>
        <w:t xml:space="preserve">                                   </w:t>
      </w:r>
      <w:r w:rsidR="00727A47">
        <w:t xml:space="preserve">       </w:t>
      </w:r>
      <w:r>
        <w:t xml:space="preserve">              Predsjednik Upravnog vijeća:</w:t>
      </w:r>
    </w:p>
    <w:p w14:paraId="6DF8DF97" w14:textId="5188935A" w:rsidR="005862A5" w:rsidRDefault="00727A47" w:rsidP="005862A5">
      <w:pPr>
        <w:tabs>
          <w:tab w:val="left" w:pos="1140"/>
        </w:tabs>
      </w:pPr>
      <w:r>
        <w:tab/>
      </w:r>
      <w:r>
        <w:tab/>
      </w:r>
      <w:r>
        <w:tab/>
      </w:r>
      <w:r>
        <w:tab/>
      </w:r>
      <w:r>
        <w:tab/>
      </w:r>
      <w:r>
        <w:tab/>
      </w:r>
      <w:r>
        <w:tab/>
      </w:r>
      <w:r w:rsidR="005862A5">
        <w:t xml:space="preserve">                     </w:t>
      </w:r>
      <w:r w:rsidR="001E4E3E">
        <w:t xml:space="preserve">   </w:t>
      </w:r>
      <w:r w:rsidR="005862A5">
        <w:t xml:space="preserve">  Dino Kozlevac, dipl.ing.</w:t>
      </w:r>
    </w:p>
    <w:p w14:paraId="68DCCBD7" w14:textId="07D512F0" w:rsidR="005862A5" w:rsidRDefault="005862A5" w:rsidP="005862A5">
      <w:pPr>
        <w:tabs>
          <w:tab w:val="left" w:pos="1140"/>
        </w:tabs>
      </w:pPr>
      <w:r>
        <w:t xml:space="preserve">   </w:t>
      </w:r>
      <w:r w:rsidR="001E4E3E">
        <w:t xml:space="preserve">      </w:t>
      </w:r>
      <w:r>
        <w:t xml:space="preserve">   </w:t>
      </w:r>
      <w:r w:rsidR="001E4E3E">
        <w:t xml:space="preserve">    </w:t>
      </w:r>
    </w:p>
    <w:p w14:paraId="3599556D" w14:textId="77777777" w:rsidR="00727A47" w:rsidRDefault="00727A47" w:rsidP="005862A5">
      <w:pPr>
        <w:tabs>
          <w:tab w:val="left" w:pos="1140"/>
        </w:tabs>
      </w:pPr>
    </w:p>
    <w:p w14:paraId="66D2CB64" w14:textId="77777777" w:rsidR="00727A47" w:rsidRDefault="00727A47" w:rsidP="005862A5">
      <w:pPr>
        <w:tabs>
          <w:tab w:val="left" w:pos="1140"/>
        </w:tabs>
      </w:pPr>
    </w:p>
    <w:p w14:paraId="68C1485B" w14:textId="070B5025" w:rsidR="00727A47" w:rsidRDefault="00727A47" w:rsidP="005862A5">
      <w:pPr>
        <w:tabs>
          <w:tab w:val="left" w:pos="1140"/>
        </w:tabs>
      </w:pPr>
      <w:r>
        <w:tab/>
      </w:r>
      <w:r>
        <w:tab/>
      </w:r>
      <w:r>
        <w:tab/>
      </w:r>
      <w:r>
        <w:tab/>
      </w:r>
      <w:r>
        <w:tab/>
      </w:r>
      <w:r>
        <w:tab/>
      </w:r>
      <w:r>
        <w:tab/>
      </w:r>
      <w:r>
        <w:tab/>
      </w:r>
      <w:r>
        <w:tab/>
        <w:t>______________________</w:t>
      </w:r>
    </w:p>
    <w:sectPr w:rsidR="00727A47" w:rsidSect="007B3FF8">
      <w:footerReference w:type="default" r:id="rId3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9039C" w14:textId="77777777" w:rsidR="005432BD" w:rsidRDefault="005432BD" w:rsidP="00B62F9C">
      <w:r>
        <w:separator/>
      </w:r>
    </w:p>
  </w:endnote>
  <w:endnote w:type="continuationSeparator" w:id="0">
    <w:p w14:paraId="795A26AB" w14:textId="77777777" w:rsidR="005432BD" w:rsidRDefault="005432BD" w:rsidP="00B6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Pro-Regular">
    <w:altName w:val="MS Mincho"/>
    <w:charset w:val="EE"/>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822857"/>
      <w:docPartObj>
        <w:docPartGallery w:val="Page Numbers (Bottom of Page)"/>
        <w:docPartUnique/>
      </w:docPartObj>
    </w:sdtPr>
    <w:sdtContent>
      <w:p w14:paraId="4CC8A9FF" w14:textId="17AB0BFE" w:rsidR="00942AE4" w:rsidRDefault="00942AE4">
        <w:pPr>
          <w:pStyle w:val="Podnoje"/>
          <w:jc w:val="right"/>
        </w:pPr>
        <w:r>
          <w:fldChar w:fldCharType="begin"/>
        </w:r>
        <w:r>
          <w:instrText>PAGE   \* MERGEFORMAT</w:instrText>
        </w:r>
        <w:r>
          <w:fldChar w:fldCharType="separate"/>
        </w:r>
        <w:r w:rsidR="00062C3C">
          <w:rPr>
            <w:noProof/>
          </w:rPr>
          <w:t>38</w:t>
        </w:r>
        <w:r>
          <w:fldChar w:fldCharType="end"/>
        </w:r>
      </w:p>
    </w:sdtContent>
  </w:sdt>
  <w:p w14:paraId="38738E40" w14:textId="77777777" w:rsidR="00942AE4" w:rsidRDefault="00942AE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69FD6" w14:textId="77777777" w:rsidR="005432BD" w:rsidRDefault="005432BD" w:rsidP="00B62F9C">
      <w:r>
        <w:separator/>
      </w:r>
    </w:p>
  </w:footnote>
  <w:footnote w:type="continuationSeparator" w:id="0">
    <w:p w14:paraId="7DA0F745" w14:textId="77777777" w:rsidR="005432BD" w:rsidRDefault="005432BD" w:rsidP="00B62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1533F"/>
    <w:multiLevelType w:val="hybridMultilevel"/>
    <w:tmpl w:val="A712DD34"/>
    <w:lvl w:ilvl="0" w:tplc="840A060E">
      <w:start w:val="1"/>
      <w:numFmt w:val="bullet"/>
      <w:lvlText w:val="-"/>
      <w:lvlJc w:val="left"/>
      <w:pPr>
        <w:ind w:left="1500" w:hanging="360"/>
      </w:pPr>
      <w:rPr>
        <w:rFonts w:ascii="Times New Roman" w:eastAsia="Times New Roman" w:hAnsi="Times New Roman" w:cs="Times New Roman" w:hint="default"/>
      </w:rPr>
    </w:lvl>
    <w:lvl w:ilvl="1" w:tplc="041A0003" w:tentative="1">
      <w:start w:val="1"/>
      <w:numFmt w:val="bullet"/>
      <w:lvlText w:val="o"/>
      <w:lvlJc w:val="left"/>
      <w:pPr>
        <w:ind w:left="2220" w:hanging="360"/>
      </w:pPr>
      <w:rPr>
        <w:rFonts w:ascii="Courier New" w:hAnsi="Courier New" w:cs="Courier New" w:hint="default"/>
      </w:rPr>
    </w:lvl>
    <w:lvl w:ilvl="2" w:tplc="041A0005" w:tentative="1">
      <w:start w:val="1"/>
      <w:numFmt w:val="bullet"/>
      <w:lvlText w:val=""/>
      <w:lvlJc w:val="left"/>
      <w:pPr>
        <w:ind w:left="2940" w:hanging="360"/>
      </w:pPr>
      <w:rPr>
        <w:rFonts w:ascii="Wingdings" w:hAnsi="Wingdings" w:hint="default"/>
      </w:rPr>
    </w:lvl>
    <w:lvl w:ilvl="3" w:tplc="041A0001" w:tentative="1">
      <w:start w:val="1"/>
      <w:numFmt w:val="bullet"/>
      <w:lvlText w:val=""/>
      <w:lvlJc w:val="left"/>
      <w:pPr>
        <w:ind w:left="3660" w:hanging="360"/>
      </w:pPr>
      <w:rPr>
        <w:rFonts w:ascii="Symbol" w:hAnsi="Symbol" w:hint="default"/>
      </w:rPr>
    </w:lvl>
    <w:lvl w:ilvl="4" w:tplc="041A0003" w:tentative="1">
      <w:start w:val="1"/>
      <w:numFmt w:val="bullet"/>
      <w:lvlText w:val="o"/>
      <w:lvlJc w:val="left"/>
      <w:pPr>
        <w:ind w:left="4380" w:hanging="360"/>
      </w:pPr>
      <w:rPr>
        <w:rFonts w:ascii="Courier New" w:hAnsi="Courier New" w:cs="Courier New" w:hint="default"/>
      </w:rPr>
    </w:lvl>
    <w:lvl w:ilvl="5" w:tplc="041A0005" w:tentative="1">
      <w:start w:val="1"/>
      <w:numFmt w:val="bullet"/>
      <w:lvlText w:val=""/>
      <w:lvlJc w:val="left"/>
      <w:pPr>
        <w:ind w:left="5100" w:hanging="360"/>
      </w:pPr>
      <w:rPr>
        <w:rFonts w:ascii="Wingdings" w:hAnsi="Wingdings" w:hint="default"/>
      </w:rPr>
    </w:lvl>
    <w:lvl w:ilvl="6" w:tplc="041A0001" w:tentative="1">
      <w:start w:val="1"/>
      <w:numFmt w:val="bullet"/>
      <w:lvlText w:val=""/>
      <w:lvlJc w:val="left"/>
      <w:pPr>
        <w:ind w:left="5820" w:hanging="360"/>
      </w:pPr>
      <w:rPr>
        <w:rFonts w:ascii="Symbol" w:hAnsi="Symbol" w:hint="default"/>
      </w:rPr>
    </w:lvl>
    <w:lvl w:ilvl="7" w:tplc="041A0003" w:tentative="1">
      <w:start w:val="1"/>
      <w:numFmt w:val="bullet"/>
      <w:lvlText w:val="o"/>
      <w:lvlJc w:val="left"/>
      <w:pPr>
        <w:ind w:left="6540" w:hanging="360"/>
      </w:pPr>
      <w:rPr>
        <w:rFonts w:ascii="Courier New" w:hAnsi="Courier New" w:cs="Courier New" w:hint="default"/>
      </w:rPr>
    </w:lvl>
    <w:lvl w:ilvl="8" w:tplc="041A0005" w:tentative="1">
      <w:start w:val="1"/>
      <w:numFmt w:val="bullet"/>
      <w:lvlText w:val=""/>
      <w:lvlJc w:val="left"/>
      <w:pPr>
        <w:ind w:left="7260" w:hanging="360"/>
      </w:pPr>
      <w:rPr>
        <w:rFonts w:ascii="Wingdings" w:hAnsi="Wingdings" w:hint="default"/>
      </w:rPr>
    </w:lvl>
  </w:abstractNum>
  <w:abstractNum w:abstractNumId="1" w15:restartNumberingAfterBreak="0">
    <w:nsid w:val="04C11A4D"/>
    <w:multiLevelType w:val="multilevel"/>
    <w:tmpl w:val="57AA869A"/>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 w15:restartNumberingAfterBreak="0">
    <w:nsid w:val="06D6639C"/>
    <w:multiLevelType w:val="hybridMultilevel"/>
    <w:tmpl w:val="DB3C06FC"/>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099C50A2"/>
    <w:multiLevelType w:val="hybridMultilevel"/>
    <w:tmpl w:val="F454E44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4B65EC"/>
    <w:multiLevelType w:val="hybridMultilevel"/>
    <w:tmpl w:val="9EDCE402"/>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773864"/>
    <w:multiLevelType w:val="hybridMultilevel"/>
    <w:tmpl w:val="4C10682C"/>
    <w:lvl w:ilvl="0" w:tplc="625841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D552DB"/>
    <w:multiLevelType w:val="hybridMultilevel"/>
    <w:tmpl w:val="DF2E8B16"/>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9E701B"/>
    <w:multiLevelType w:val="hybridMultilevel"/>
    <w:tmpl w:val="CD2466BC"/>
    <w:lvl w:ilvl="0" w:tplc="8E1427BC">
      <w:numFmt w:val="bullet"/>
      <w:lvlText w:val="-"/>
      <w:lvlJc w:val="left"/>
      <w:pPr>
        <w:ind w:left="720" w:hanging="360"/>
      </w:pPr>
      <w:rPr>
        <w:rFonts w:ascii="Arial" w:eastAsia="Times New Roman"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110C3BB6"/>
    <w:multiLevelType w:val="hybridMultilevel"/>
    <w:tmpl w:val="13BC9294"/>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15:restartNumberingAfterBreak="0">
    <w:nsid w:val="184C5846"/>
    <w:multiLevelType w:val="hybridMultilevel"/>
    <w:tmpl w:val="966A0C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85351F5"/>
    <w:multiLevelType w:val="multilevel"/>
    <w:tmpl w:val="C7A0DEB0"/>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ascii="Arial Narrow" w:hAnsi="Arial Narrow" w:cs="Calibri" w:hint="default"/>
        <w:b w:val="0"/>
      </w:rPr>
    </w:lvl>
    <w:lvl w:ilvl="2">
      <w:start w:val="1"/>
      <w:numFmt w:val="decimal"/>
      <w:isLgl/>
      <w:lvlText w:val="%1.%2.%3."/>
      <w:lvlJc w:val="left"/>
      <w:pPr>
        <w:ind w:left="720" w:hanging="720"/>
      </w:pPr>
      <w:rPr>
        <w:rFonts w:ascii="Arial Narrow" w:hAnsi="Arial Narrow" w:cs="Calibri" w:hint="default"/>
        <w:b w:val="0"/>
      </w:rPr>
    </w:lvl>
    <w:lvl w:ilvl="3">
      <w:start w:val="1"/>
      <w:numFmt w:val="decimal"/>
      <w:isLgl/>
      <w:lvlText w:val="%1.%2.%3.%4."/>
      <w:lvlJc w:val="left"/>
      <w:pPr>
        <w:ind w:left="1080" w:hanging="1080"/>
      </w:pPr>
      <w:rPr>
        <w:rFonts w:ascii="Arial Narrow" w:hAnsi="Arial Narrow" w:cs="Calibri" w:hint="default"/>
        <w:b w:val="0"/>
      </w:rPr>
    </w:lvl>
    <w:lvl w:ilvl="4">
      <w:start w:val="1"/>
      <w:numFmt w:val="decimal"/>
      <w:isLgl/>
      <w:lvlText w:val="%1.%2.%3.%4.%5."/>
      <w:lvlJc w:val="left"/>
      <w:pPr>
        <w:ind w:left="1080" w:hanging="1080"/>
      </w:pPr>
      <w:rPr>
        <w:rFonts w:ascii="Arial Narrow" w:hAnsi="Arial Narrow" w:cs="Calibri" w:hint="default"/>
        <w:b w:val="0"/>
      </w:rPr>
    </w:lvl>
    <w:lvl w:ilvl="5">
      <w:start w:val="1"/>
      <w:numFmt w:val="decimal"/>
      <w:isLgl/>
      <w:lvlText w:val="%1.%2.%3.%4.%5.%6."/>
      <w:lvlJc w:val="left"/>
      <w:pPr>
        <w:ind w:left="1440" w:hanging="1440"/>
      </w:pPr>
      <w:rPr>
        <w:rFonts w:ascii="Arial Narrow" w:hAnsi="Arial Narrow" w:cs="Calibri" w:hint="default"/>
        <w:b w:val="0"/>
      </w:rPr>
    </w:lvl>
    <w:lvl w:ilvl="6">
      <w:start w:val="1"/>
      <w:numFmt w:val="decimal"/>
      <w:isLgl/>
      <w:lvlText w:val="%1.%2.%3.%4.%5.%6.%7."/>
      <w:lvlJc w:val="left"/>
      <w:pPr>
        <w:ind w:left="1440" w:hanging="1440"/>
      </w:pPr>
      <w:rPr>
        <w:rFonts w:ascii="Arial Narrow" w:hAnsi="Arial Narrow" w:cs="Calibri" w:hint="default"/>
        <w:b w:val="0"/>
      </w:rPr>
    </w:lvl>
    <w:lvl w:ilvl="7">
      <w:start w:val="1"/>
      <w:numFmt w:val="decimal"/>
      <w:isLgl/>
      <w:lvlText w:val="%1.%2.%3.%4.%5.%6.%7.%8."/>
      <w:lvlJc w:val="left"/>
      <w:pPr>
        <w:ind w:left="1800" w:hanging="1800"/>
      </w:pPr>
      <w:rPr>
        <w:rFonts w:ascii="Arial Narrow" w:hAnsi="Arial Narrow" w:cs="Calibri" w:hint="default"/>
        <w:b w:val="0"/>
      </w:rPr>
    </w:lvl>
    <w:lvl w:ilvl="8">
      <w:start w:val="1"/>
      <w:numFmt w:val="decimal"/>
      <w:isLgl/>
      <w:lvlText w:val="%1.%2.%3.%4.%5.%6.%7.%8.%9."/>
      <w:lvlJc w:val="left"/>
      <w:pPr>
        <w:ind w:left="1800" w:hanging="1800"/>
      </w:pPr>
      <w:rPr>
        <w:rFonts w:ascii="Arial Narrow" w:hAnsi="Arial Narrow" w:cs="Calibri" w:hint="default"/>
        <w:b w:val="0"/>
      </w:rPr>
    </w:lvl>
  </w:abstractNum>
  <w:abstractNum w:abstractNumId="11" w15:restartNumberingAfterBreak="0">
    <w:nsid w:val="1B2223AC"/>
    <w:multiLevelType w:val="hybridMultilevel"/>
    <w:tmpl w:val="66A8BC54"/>
    <w:lvl w:ilvl="0" w:tplc="3EA484C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CD53E8A"/>
    <w:multiLevelType w:val="hybridMultilevel"/>
    <w:tmpl w:val="CBECCCD4"/>
    <w:lvl w:ilvl="0" w:tplc="B2423A08">
      <w:numFmt w:val="bullet"/>
      <w:lvlText w:val="-"/>
      <w:lvlJc w:val="left"/>
      <w:pPr>
        <w:ind w:left="360" w:hanging="360"/>
      </w:pPr>
      <w:rPr>
        <w:rFonts w:ascii="Times New Roman" w:eastAsia="Calibr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3" w15:restartNumberingAfterBreak="0">
    <w:nsid w:val="1CFA62AB"/>
    <w:multiLevelType w:val="hybridMultilevel"/>
    <w:tmpl w:val="02000470"/>
    <w:lvl w:ilvl="0" w:tplc="E81C2C90">
      <w:numFmt w:val="bullet"/>
      <w:lvlText w:val="-"/>
      <w:lvlJc w:val="left"/>
      <w:pPr>
        <w:ind w:left="360" w:hanging="360"/>
      </w:pPr>
      <w:rPr>
        <w:rFonts w:ascii="Cambria" w:hAnsi="Cambria" w:cs="Times New Roman" w:hint="default"/>
        <w:sz w:val="16"/>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4" w15:restartNumberingAfterBreak="0">
    <w:nsid w:val="1E3D3420"/>
    <w:multiLevelType w:val="hybridMultilevel"/>
    <w:tmpl w:val="01ACA646"/>
    <w:lvl w:ilvl="0" w:tplc="561826F2">
      <w:start w:val="1"/>
      <w:numFmt w:val="bullet"/>
      <w:lvlText w:val=""/>
      <w:lvlJc w:val="left"/>
      <w:pPr>
        <w:ind w:left="502" w:hanging="360"/>
      </w:pPr>
      <w:rPr>
        <w:rFonts w:ascii="Wingdings" w:hAnsi="Wingdings" w:hint="default"/>
        <w:color w:val="auto"/>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5" w15:restartNumberingAfterBreak="0">
    <w:nsid w:val="1F4B4742"/>
    <w:multiLevelType w:val="multilevel"/>
    <w:tmpl w:val="91061D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D10BD7"/>
    <w:multiLevelType w:val="multilevel"/>
    <w:tmpl w:val="9BAEF6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5253B3A"/>
    <w:multiLevelType w:val="hybridMultilevel"/>
    <w:tmpl w:val="2F46DCDC"/>
    <w:lvl w:ilvl="0" w:tplc="041A0009">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8" w15:restartNumberingAfterBreak="0">
    <w:nsid w:val="28045A8A"/>
    <w:multiLevelType w:val="hybridMultilevel"/>
    <w:tmpl w:val="42D2BF6A"/>
    <w:lvl w:ilvl="0" w:tplc="C994DA12">
      <w:start w:val="1"/>
      <w:numFmt w:val="decimal"/>
      <w:lvlText w:val="%1."/>
      <w:lvlJc w:val="left"/>
      <w:pPr>
        <w:ind w:left="1500" w:hanging="360"/>
      </w:pPr>
      <w:rPr>
        <w:rFonts w:ascii="Times New Roman" w:eastAsia="Times New Roman" w:hAnsi="Times New Roman" w:cs="Times New Roman"/>
      </w:rPr>
    </w:lvl>
    <w:lvl w:ilvl="1" w:tplc="041A0019" w:tentative="1">
      <w:start w:val="1"/>
      <w:numFmt w:val="lowerLetter"/>
      <w:lvlText w:val="%2."/>
      <w:lvlJc w:val="left"/>
      <w:pPr>
        <w:ind w:left="2220" w:hanging="360"/>
      </w:pPr>
    </w:lvl>
    <w:lvl w:ilvl="2" w:tplc="041A001B" w:tentative="1">
      <w:start w:val="1"/>
      <w:numFmt w:val="lowerRoman"/>
      <w:lvlText w:val="%3."/>
      <w:lvlJc w:val="right"/>
      <w:pPr>
        <w:ind w:left="2940" w:hanging="180"/>
      </w:pPr>
    </w:lvl>
    <w:lvl w:ilvl="3" w:tplc="041A000F" w:tentative="1">
      <w:start w:val="1"/>
      <w:numFmt w:val="decimal"/>
      <w:lvlText w:val="%4."/>
      <w:lvlJc w:val="left"/>
      <w:pPr>
        <w:ind w:left="3660" w:hanging="360"/>
      </w:pPr>
    </w:lvl>
    <w:lvl w:ilvl="4" w:tplc="041A0019" w:tentative="1">
      <w:start w:val="1"/>
      <w:numFmt w:val="lowerLetter"/>
      <w:lvlText w:val="%5."/>
      <w:lvlJc w:val="left"/>
      <w:pPr>
        <w:ind w:left="4380" w:hanging="360"/>
      </w:pPr>
    </w:lvl>
    <w:lvl w:ilvl="5" w:tplc="041A001B" w:tentative="1">
      <w:start w:val="1"/>
      <w:numFmt w:val="lowerRoman"/>
      <w:lvlText w:val="%6."/>
      <w:lvlJc w:val="right"/>
      <w:pPr>
        <w:ind w:left="5100" w:hanging="180"/>
      </w:pPr>
    </w:lvl>
    <w:lvl w:ilvl="6" w:tplc="041A000F" w:tentative="1">
      <w:start w:val="1"/>
      <w:numFmt w:val="decimal"/>
      <w:lvlText w:val="%7."/>
      <w:lvlJc w:val="left"/>
      <w:pPr>
        <w:ind w:left="5820" w:hanging="360"/>
      </w:pPr>
    </w:lvl>
    <w:lvl w:ilvl="7" w:tplc="041A0019" w:tentative="1">
      <w:start w:val="1"/>
      <w:numFmt w:val="lowerLetter"/>
      <w:lvlText w:val="%8."/>
      <w:lvlJc w:val="left"/>
      <w:pPr>
        <w:ind w:left="6540" w:hanging="360"/>
      </w:pPr>
    </w:lvl>
    <w:lvl w:ilvl="8" w:tplc="041A001B" w:tentative="1">
      <w:start w:val="1"/>
      <w:numFmt w:val="lowerRoman"/>
      <w:lvlText w:val="%9."/>
      <w:lvlJc w:val="right"/>
      <w:pPr>
        <w:ind w:left="7260" w:hanging="180"/>
      </w:pPr>
    </w:lvl>
  </w:abstractNum>
  <w:abstractNum w:abstractNumId="19" w15:restartNumberingAfterBreak="0">
    <w:nsid w:val="33F16A91"/>
    <w:multiLevelType w:val="hybridMultilevel"/>
    <w:tmpl w:val="498E5872"/>
    <w:lvl w:ilvl="0" w:tplc="041A000F">
      <w:start w:val="1"/>
      <w:numFmt w:val="decimal"/>
      <w:lvlText w:val="%1."/>
      <w:lvlJc w:val="left"/>
      <w:pPr>
        <w:ind w:left="360" w:hanging="360"/>
      </w:pPr>
      <w:rPr>
        <w:rFont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F5D109F"/>
    <w:multiLevelType w:val="hybridMultilevel"/>
    <w:tmpl w:val="C9729702"/>
    <w:lvl w:ilvl="0" w:tplc="6258416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1370E3C"/>
    <w:multiLevelType w:val="hybridMultilevel"/>
    <w:tmpl w:val="A4501470"/>
    <w:lvl w:ilvl="0" w:tplc="041A000F">
      <w:start w:val="1"/>
      <w:numFmt w:val="decimal"/>
      <w:lvlText w:val="%1."/>
      <w:lvlJc w:val="left"/>
      <w:pPr>
        <w:ind w:left="360" w:hanging="360"/>
      </w:pPr>
      <w:rPr>
        <w:rFonts w:hint="default"/>
        <w:color w:val="auto"/>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15:restartNumberingAfterBreak="0">
    <w:nsid w:val="41DE2299"/>
    <w:multiLevelType w:val="hybridMultilevel"/>
    <w:tmpl w:val="241A4290"/>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4AC94AA2"/>
    <w:multiLevelType w:val="hybridMultilevel"/>
    <w:tmpl w:val="F5FA35BA"/>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15:restartNumberingAfterBreak="0">
    <w:nsid w:val="4C0174AD"/>
    <w:multiLevelType w:val="hybridMultilevel"/>
    <w:tmpl w:val="AFAC06E8"/>
    <w:lvl w:ilvl="0" w:tplc="9DCE823C">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51207468"/>
    <w:multiLevelType w:val="hybridMultilevel"/>
    <w:tmpl w:val="40FA22B2"/>
    <w:lvl w:ilvl="0" w:tplc="8138C4E6">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51B60325"/>
    <w:multiLevelType w:val="hybridMultilevel"/>
    <w:tmpl w:val="2D546568"/>
    <w:lvl w:ilvl="0" w:tplc="0726914C">
      <w:start w:val="1"/>
      <w:numFmt w:val="bullet"/>
      <w:lvlText w:val=""/>
      <w:lvlJc w:val="left"/>
      <w:pPr>
        <w:ind w:left="360" w:hanging="360"/>
      </w:pPr>
      <w:rPr>
        <w:rFonts w:ascii="Wingdings" w:hAnsi="Wingdings" w:hint="default"/>
        <w:kern w:val="0"/>
        <w:sz w:val="22"/>
        <w14:cntxtAlts w14:val="0"/>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52B35C70"/>
    <w:multiLevelType w:val="multilevel"/>
    <w:tmpl w:val="F7AE89BA"/>
    <w:lvl w:ilvl="0">
      <w:start w:val="1"/>
      <w:numFmt w:val="decimal"/>
      <w:lvlText w:val="%1."/>
      <w:lvlJc w:val="left"/>
      <w:pPr>
        <w:ind w:left="360" w:hanging="360"/>
      </w:pPr>
    </w:lvl>
    <w:lvl w:ilvl="1">
      <w:start w:val="3"/>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536C102C"/>
    <w:multiLevelType w:val="hybridMultilevel"/>
    <w:tmpl w:val="202ED178"/>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EE76C7"/>
    <w:multiLevelType w:val="hybridMultilevel"/>
    <w:tmpl w:val="6C2C3B7A"/>
    <w:lvl w:ilvl="0" w:tplc="63B240EE">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0" w15:restartNumberingAfterBreak="0">
    <w:nsid w:val="551C4EE7"/>
    <w:multiLevelType w:val="hybridMultilevel"/>
    <w:tmpl w:val="26247C96"/>
    <w:lvl w:ilvl="0" w:tplc="9912EB58">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1" w15:restartNumberingAfterBreak="0">
    <w:nsid w:val="592771C9"/>
    <w:multiLevelType w:val="hybridMultilevel"/>
    <w:tmpl w:val="D8BE7CEC"/>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0253373"/>
    <w:multiLevelType w:val="hybridMultilevel"/>
    <w:tmpl w:val="FC98E5F4"/>
    <w:lvl w:ilvl="0" w:tplc="A6BC0778">
      <w:numFmt w:val="bullet"/>
      <w:lvlText w:val=""/>
      <w:lvlJc w:val="left"/>
      <w:pPr>
        <w:ind w:left="720" w:hanging="360"/>
      </w:pPr>
      <w:rPr>
        <w:rFonts w:ascii="Symbol" w:eastAsiaTheme="minorHAnsi" w:hAnsi="Symbol" w:cs="Arial" w:hint="default"/>
        <w:b/>
        <w:u w:val="singl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610950BB"/>
    <w:multiLevelType w:val="hybridMultilevel"/>
    <w:tmpl w:val="ED86F0A2"/>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21E5828"/>
    <w:multiLevelType w:val="hybridMultilevel"/>
    <w:tmpl w:val="14AECD3A"/>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5" w15:restartNumberingAfterBreak="0">
    <w:nsid w:val="63475A06"/>
    <w:multiLevelType w:val="hybridMultilevel"/>
    <w:tmpl w:val="17568914"/>
    <w:lvl w:ilvl="0" w:tplc="B39E535A">
      <w:numFmt w:val="bullet"/>
      <w:lvlText w:val="-"/>
      <w:lvlJc w:val="left"/>
      <w:pPr>
        <w:ind w:left="720" w:hanging="360"/>
      </w:pPr>
      <w:rPr>
        <w:rFonts w:ascii="Calibri" w:eastAsia="Times New Roman"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69AB126E"/>
    <w:multiLevelType w:val="hybridMultilevel"/>
    <w:tmpl w:val="89445A2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15:restartNumberingAfterBreak="0">
    <w:nsid w:val="69C567DC"/>
    <w:multiLevelType w:val="hybridMultilevel"/>
    <w:tmpl w:val="D1FC5DC2"/>
    <w:lvl w:ilvl="0" w:tplc="2AA2DF4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DB64135"/>
    <w:multiLevelType w:val="hybridMultilevel"/>
    <w:tmpl w:val="AD5E719C"/>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0483A20"/>
    <w:multiLevelType w:val="hybridMultilevel"/>
    <w:tmpl w:val="26A8505A"/>
    <w:lvl w:ilvl="0" w:tplc="7B6EC21A">
      <w:start w:val="1"/>
      <w:numFmt w:val="bullet"/>
      <w:lvlText w:val="w"/>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35716D4"/>
    <w:multiLevelType w:val="hybridMultilevel"/>
    <w:tmpl w:val="C010CE22"/>
    <w:lvl w:ilvl="0" w:tplc="0EA66F98">
      <w:start w:val="1"/>
      <w:numFmt w:val="bullet"/>
      <w:lvlText w:val="-"/>
      <w:lvlJc w:val="left"/>
      <w:pPr>
        <w:ind w:left="643" w:hanging="360"/>
      </w:pPr>
      <w:rPr>
        <w:rFonts w:ascii="Arial" w:eastAsia="Times New Roman" w:hAnsi="Arial" w:cs="Arial" w:hint="default"/>
      </w:rPr>
    </w:lvl>
    <w:lvl w:ilvl="1" w:tplc="041A0003" w:tentative="1">
      <w:start w:val="1"/>
      <w:numFmt w:val="bullet"/>
      <w:lvlText w:val="o"/>
      <w:lvlJc w:val="left"/>
      <w:pPr>
        <w:ind w:left="1723" w:hanging="360"/>
      </w:pPr>
      <w:rPr>
        <w:rFonts w:ascii="Courier New" w:hAnsi="Courier New" w:cs="Courier New" w:hint="default"/>
      </w:rPr>
    </w:lvl>
    <w:lvl w:ilvl="2" w:tplc="041A0005" w:tentative="1">
      <w:start w:val="1"/>
      <w:numFmt w:val="bullet"/>
      <w:lvlText w:val=""/>
      <w:lvlJc w:val="left"/>
      <w:pPr>
        <w:ind w:left="2443" w:hanging="360"/>
      </w:pPr>
      <w:rPr>
        <w:rFonts w:ascii="Wingdings" w:hAnsi="Wingdings" w:hint="default"/>
      </w:rPr>
    </w:lvl>
    <w:lvl w:ilvl="3" w:tplc="041A0001" w:tentative="1">
      <w:start w:val="1"/>
      <w:numFmt w:val="bullet"/>
      <w:lvlText w:val=""/>
      <w:lvlJc w:val="left"/>
      <w:pPr>
        <w:ind w:left="3163" w:hanging="360"/>
      </w:pPr>
      <w:rPr>
        <w:rFonts w:ascii="Symbol" w:hAnsi="Symbol" w:hint="default"/>
      </w:rPr>
    </w:lvl>
    <w:lvl w:ilvl="4" w:tplc="041A0003" w:tentative="1">
      <w:start w:val="1"/>
      <w:numFmt w:val="bullet"/>
      <w:lvlText w:val="o"/>
      <w:lvlJc w:val="left"/>
      <w:pPr>
        <w:ind w:left="3883" w:hanging="360"/>
      </w:pPr>
      <w:rPr>
        <w:rFonts w:ascii="Courier New" w:hAnsi="Courier New" w:cs="Courier New" w:hint="default"/>
      </w:rPr>
    </w:lvl>
    <w:lvl w:ilvl="5" w:tplc="041A0005" w:tentative="1">
      <w:start w:val="1"/>
      <w:numFmt w:val="bullet"/>
      <w:lvlText w:val=""/>
      <w:lvlJc w:val="left"/>
      <w:pPr>
        <w:ind w:left="4603" w:hanging="360"/>
      </w:pPr>
      <w:rPr>
        <w:rFonts w:ascii="Wingdings" w:hAnsi="Wingdings" w:hint="default"/>
      </w:rPr>
    </w:lvl>
    <w:lvl w:ilvl="6" w:tplc="041A0001" w:tentative="1">
      <w:start w:val="1"/>
      <w:numFmt w:val="bullet"/>
      <w:lvlText w:val=""/>
      <w:lvlJc w:val="left"/>
      <w:pPr>
        <w:ind w:left="5323" w:hanging="360"/>
      </w:pPr>
      <w:rPr>
        <w:rFonts w:ascii="Symbol" w:hAnsi="Symbol" w:hint="default"/>
      </w:rPr>
    </w:lvl>
    <w:lvl w:ilvl="7" w:tplc="041A0003" w:tentative="1">
      <w:start w:val="1"/>
      <w:numFmt w:val="bullet"/>
      <w:lvlText w:val="o"/>
      <w:lvlJc w:val="left"/>
      <w:pPr>
        <w:ind w:left="6043" w:hanging="360"/>
      </w:pPr>
      <w:rPr>
        <w:rFonts w:ascii="Courier New" w:hAnsi="Courier New" w:cs="Courier New" w:hint="default"/>
      </w:rPr>
    </w:lvl>
    <w:lvl w:ilvl="8" w:tplc="041A0005" w:tentative="1">
      <w:start w:val="1"/>
      <w:numFmt w:val="bullet"/>
      <w:lvlText w:val=""/>
      <w:lvlJc w:val="left"/>
      <w:pPr>
        <w:ind w:left="6763" w:hanging="360"/>
      </w:pPr>
      <w:rPr>
        <w:rFonts w:ascii="Wingdings" w:hAnsi="Wingdings" w:hint="default"/>
      </w:rPr>
    </w:lvl>
  </w:abstractNum>
  <w:abstractNum w:abstractNumId="41" w15:restartNumberingAfterBreak="0">
    <w:nsid w:val="7511667E"/>
    <w:multiLevelType w:val="hybridMultilevel"/>
    <w:tmpl w:val="DCCC38C2"/>
    <w:lvl w:ilvl="0" w:tplc="0EA66F98">
      <w:start w:val="1"/>
      <w:numFmt w:val="bullet"/>
      <w:lvlText w:val="-"/>
      <w:lvlJc w:val="left"/>
      <w:pPr>
        <w:ind w:left="36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51F7814"/>
    <w:multiLevelType w:val="hybridMultilevel"/>
    <w:tmpl w:val="A6163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289011">
    <w:abstractNumId w:val="0"/>
  </w:num>
  <w:num w:numId="2" w16cid:durableId="1362167674">
    <w:abstractNumId w:val="18"/>
  </w:num>
  <w:num w:numId="3" w16cid:durableId="1107970203">
    <w:abstractNumId w:val="25"/>
  </w:num>
  <w:num w:numId="4" w16cid:durableId="1982073269">
    <w:abstractNumId w:val="37"/>
  </w:num>
  <w:num w:numId="5" w16cid:durableId="1296062132">
    <w:abstractNumId w:val="16"/>
  </w:num>
  <w:num w:numId="6" w16cid:durableId="228884013">
    <w:abstractNumId w:val="17"/>
  </w:num>
  <w:num w:numId="7" w16cid:durableId="1154101774">
    <w:abstractNumId w:val="3"/>
  </w:num>
  <w:num w:numId="8" w16cid:durableId="90784527">
    <w:abstractNumId w:val="14"/>
  </w:num>
  <w:num w:numId="9" w16cid:durableId="1019503363">
    <w:abstractNumId w:val="2"/>
  </w:num>
  <w:num w:numId="10" w16cid:durableId="1494833923">
    <w:abstractNumId w:val="24"/>
  </w:num>
  <w:num w:numId="11" w16cid:durableId="1313943795">
    <w:abstractNumId w:val="21"/>
  </w:num>
  <w:num w:numId="12" w16cid:durableId="1712415866">
    <w:abstractNumId w:val="27"/>
  </w:num>
  <w:num w:numId="13" w16cid:durableId="1759666878">
    <w:abstractNumId w:val="23"/>
  </w:num>
  <w:num w:numId="14" w16cid:durableId="877739178">
    <w:abstractNumId w:val="1"/>
  </w:num>
  <w:num w:numId="15" w16cid:durableId="1332493150">
    <w:abstractNumId w:val="12"/>
  </w:num>
  <w:num w:numId="16" w16cid:durableId="673411567">
    <w:abstractNumId w:val="8"/>
  </w:num>
  <w:num w:numId="17" w16cid:durableId="740173315">
    <w:abstractNumId w:val="36"/>
  </w:num>
  <w:num w:numId="18" w16cid:durableId="570432945">
    <w:abstractNumId w:val="13"/>
  </w:num>
  <w:num w:numId="19" w16cid:durableId="453717420">
    <w:abstractNumId w:val="9"/>
  </w:num>
  <w:num w:numId="20" w16cid:durableId="779879428">
    <w:abstractNumId w:val="34"/>
  </w:num>
  <w:num w:numId="21" w16cid:durableId="393697620">
    <w:abstractNumId w:val="15"/>
  </w:num>
  <w:num w:numId="22" w16cid:durableId="1428576213">
    <w:abstractNumId w:val="32"/>
  </w:num>
  <w:num w:numId="23" w16cid:durableId="2085762787">
    <w:abstractNumId w:val="39"/>
  </w:num>
  <w:num w:numId="24" w16cid:durableId="2071539687">
    <w:abstractNumId w:val="29"/>
  </w:num>
  <w:num w:numId="25" w16cid:durableId="2105152128">
    <w:abstractNumId w:val="35"/>
  </w:num>
  <w:num w:numId="26" w16cid:durableId="1658025507">
    <w:abstractNumId w:val="26"/>
  </w:num>
  <w:num w:numId="27" w16cid:durableId="1668241688">
    <w:abstractNumId w:val="10"/>
  </w:num>
  <w:num w:numId="28" w16cid:durableId="1531070456">
    <w:abstractNumId w:val="41"/>
  </w:num>
  <w:num w:numId="29" w16cid:durableId="54089118">
    <w:abstractNumId w:val="40"/>
  </w:num>
  <w:num w:numId="30" w16cid:durableId="1917013380">
    <w:abstractNumId w:val="33"/>
  </w:num>
  <w:num w:numId="31" w16cid:durableId="1617374314">
    <w:abstractNumId w:val="38"/>
  </w:num>
  <w:num w:numId="32" w16cid:durableId="1005978874">
    <w:abstractNumId w:val="28"/>
  </w:num>
  <w:num w:numId="33" w16cid:durableId="986973707">
    <w:abstractNumId w:val="6"/>
  </w:num>
  <w:num w:numId="34" w16cid:durableId="210655321">
    <w:abstractNumId w:val="31"/>
  </w:num>
  <w:num w:numId="35" w16cid:durableId="661394954">
    <w:abstractNumId w:val="4"/>
  </w:num>
  <w:num w:numId="36" w16cid:durableId="1842694731">
    <w:abstractNumId w:val="22"/>
  </w:num>
  <w:num w:numId="37" w16cid:durableId="633947926">
    <w:abstractNumId w:val="19"/>
  </w:num>
  <w:num w:numId="38" w16cid:durableId="1103107327">
    <w:abstractNumId w:val="20"/>
  </w:num>
  <w:num w:numId="39" w16cid:durableId="762264549">
    <w:abstractNumId w:val="5"/>
  </w:num>
  <w:num w:numId="40" w16cid:durableId="274412426">
    <w:abstractNumId w:val="42"/>
  </w:num>
  <w:num w:numId="41" w16cid:durableId="1283877267">
    <w:abstractNumId w:val="7"/>
  </w:num>
  <w:num w:numId="42" w16cid:durableId="277495416">
    <w:abstractNumId w:val="30"/>
  </w:num>
  <w:num w:numId="43" w16cid:durableId="208202336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6727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6D90"/>
    <w:rsid w:val="000004AD"/>
    <w:rsid w:val="00002E1D"/>
    <w:rsid w:val="0000434B"/>
    <w:rsid w:val="000055C5"/>
    <w:rsid w:val="00006079"/>
    <w:rsid w:val="00012944"/>
    <w:rsid w:val="00013369"/>
    <w:rsid w:val="000157DD"/>
    <w:rsid w:val="0003423A"/>
    <w:rsid w:val="00040601"/>
    <w:rsid w:val="00047D74"/>
    <w:rsid w:val="000517EA"/>
    <w:rsid w:val="00057725"/>
    <w:rsid w:val="000577D6"/>
    <w:rsid w:val="00060128"/>
    <w:rsid w:val="00062C3C"/>
    <w:rsid w:val="00074A4D"/>
    <w:rsid w:val="00080209"/>
    <w:rsid w:val="00087D34"/>
    <w:rsid w:val="00087EAC"/>
    <w:rsid w:val="000A46FA"/>
    <w:rsid w:val="000B6066"/>
    <w:rsid w:val="000B7339"/>
    <w:rsid w:val="000D1781"/>
    <w:rsid w:val="000E330E"/>
    <w:rsid w:val="000F3901"/>
    <w:rsid w:val="000F5413"/>
    <w:rsid w:val="001051A0"/>
    <w:rsid w:val="00114FE7"/>
    <w:rsid w:val="00115CB6"/>
    <w:rsid w:val="00125BB6"/>
    <w:rsid w:val="00132671"/>
    <w:rsid w:val="00132884"/>
    <w:rsid w:val="00132A80"/>
    <w:rsid w:val="00134E68"/>
    <w:rsid w:val="00136DF7"/>
    <w:rsid w:val="00140A51"/>
    <w:rsid w:val="00140F0D"/>
    <w:rsid w:val="001432CB"/>
    <w:rsid w:val="00163018"/>
    <w:rsid w:val="00171217"/>
    <w:rsid w:val="00191A5B"/>
    <w:rsid w:val="00195799"/>
    <w:rsid w:val="001A2E60"/>
    <w:rsid w:val="001B06BF"/>
    <w:rsid w:val="001C33B6"/>
    <w:rsid w:val="001D1B70"/>
    <w:rsid w:val="001D28DD"/>
    <w:rsid w:val="001D2CAC"/>
    <w:rsid w:val="001E1BE0"/>
    <w:rsid w:val="001E1EFA"/>
    <w:rsid w:val="001E4E3E"/>
    <w:rsid w:val="001E53F0"/>
    <w:rsid w:val="001F58A9"/>
    <w:rsid w:val="00210EEF"/>
    <w:rsid w:val="00217661"/>
    <w:rsid w:val="0022778E"/>
    <w:rsid w:val="002678A2"/>
    <w:rsid w:val="00271465"/>
    <w:rsid w:val="00292409"/>
    <w:rsid w:val="002C6F9E"/>
    <w:rsid w:val="002D0D31"/>
    <w:rsid w:val="002F41FF"/>
    <w:rsid w:val="002F78DA"/>
    <w:rsid w:val="00302561"/>
    <w:rsid w:val="00304782"/>
    <w:rsid w:val="00310BF1"/>
    <w:rsid w:val="00317472"/>
    <w:rsid w:val="00323247"/>
    <w:rsid w:val="00330907"/>
    <w:rsid w:val="003414C3"/>
    <w:rsid w:val="00341EEE"/>
    <w:rsid w:val="003606B9"/>
    <w:rsid w:val="0036212E"/>
    <w:rsid w:val="003757CA"/>
    <w:rsid w:val="003A0824"/>
    <w:rsid w:val="003A29F6"/>
    <w:rsid w:val="003B0533"/>
    <w:rsid w:val="003C6FB8"/>
    <w:rsid w:val="003D3E18"/>
    <w:rsid w:val="003D40CD"/>
    <w:rsid w:val="003E11D4"/>
    <w:rsid w:val="003F0FA8"/>
    <w:rsid w:val="00404300"/>
    <w:rsid w:val="00407DD8"/>
    <w:rsid w:val="00417B34"/>
    <w:rsid w:val="0043068E"/>
    <w:rsid w:val="00440EEC"/>
    <w:rsid w:val="0044787D"/>
    <w:rsid w:val="004544FF"/>
    <w:rsid w:val="004558A1"/>
    <w:rsid w:val="00472691"/>
    <w:rsid w:val="004771AF"/>
    <w:rsid w:val="00483060"/>
    <w:rsid w:val="00486846"/>
    <w:rsid w:val="00490170"/>
    <w:rsid w:val="004A145F"/>
    <w:rsid w:val="004B01B8"/>
    <w:rsid w:val="004B5E13"/>
    <w:rsid w:val="004F2E2A"/>
    <w:rsid w:val="00506953"/>
    <w:rsid w:val="005149DA"/>
    <w:rsid w:val="00515F4A"/>
    <w:rsid w:val="00520AAD"/>
    <w:rsid w:val="00523E00"/>
    <w:rsid w:val="0054191D"/>
    <w:rsid w:val="00542976"/>
    <w:rsid w:val="005432BD"/>
    <w:rsid w:val="00560B3B"/>
    <w:rsid w:val="005636B8"/>
    <w:rsid w:val="0057607E"/>
    <w:rsid w:val="0058380B"/>
    <w:rsid w:val="00584D06"/>
    <w:rsid w:val="005862A5"/>
    <w:rsid w:val="00587CC4"/>
    <w:rsid w:val="005B15F5"/>
    <w:rsid w:val="005E11DC"/>
    <w:rsid w:val="005E3757"/>
    <w:rsid w:val="005F291E"/>
    <w:rsid w:val="00607FB4"/>
    <w:rsid w:val="00615C30"/>
    <w:rsid w:val="00617A4A"/>
    <w:rsid w:val="00621F6A"/>
    <w:rsid w:val="0062402E"/>
    <w:rsid w:val="00624D45"/>
    <w:rsid w:val="00630DAA"/>
    <w:rsid w:val="00633EE0"/>
    <w:rsid w:val="006342E1"/>
    <w:rsid w:val="00654867"/>
    <w:rsid w:val="00681D99"/>
    <w:rsid w:val="00682647"/>
    <w:rsid w:val="0069317E"/>
    <w:rsid w:val="006977A3"/>
    <w:rsid w:val="006A2F1A"/>
    <w:rsid w:val="006A665F"/>
    <w:rsid w:val="006B3347"/>
    <w:rsid w:val="006B5E10"/>
    <w:rsid w:val="006D1112"/>
    <w:rsid w:val="006D196C"/>
    <w:rsid w:val="006E2354"/>
    <w:rsid w:val="006E26C4"/>
    <w:rsid w:val="006E6A53"/>
    <w:rsid w:val="006F1536"/>
    <w:rsid w:val="006F3594"/>
    <w:rsid w:val="007007CE"/>
    <w:rsid w:val="00704F06"/>
    <w:rsid w:val="00710311"/>
    <w:rsid w:val="007241FD"/>
    <w:rsid w:val="007244ED"/>
    <w:rsid w:val="00727A47"/>
    <w:rsid w:val="007341CC"/>
    <w:rsid w:val="00736010"/>
    <w:rsid w:val="00751F8E"/>
    <w:rsid w:val="007536B1"/>
    <w:rsid w:val="00765564"/>
    <w:rsid w:val="00765CC5"/>
    <w:rsid w:val="007740B2"/>
    <w:rsid w:val="007828B0"/>
    <w:rsid w:val="00786AC9"/>
    <w:rsid w:val="00796C59"/>
    <w:rsid w:val="007A6506"/>
    <w:rsid w:val="007A72DC"/>
    <w:rsid w:val="007B36E5"/>
    <w:rsid w:val="007B3FF8"/>
    <w:rsid w:val="007B5AFD"/>
    <w:rsid w:val="007C3562"/>
    <w:rsid w:val="007D0A45"/>
    <w:rsid w:val="007D1E9D"/>
    <w:rsid w:val="007E530D"/>
    <w:rsid w:val="007F45E7"/>
    <w:rsid w:val="007F7F2C"/>
    <w:rsid w:val="00801127"/>
    <w:rsid w:val="008168F2"/>
    <w:rsid w:val="0082264C"/>
    <w:rsid w:val="008274F8"/>
    <w:rsid w:val="00831FF1"/>
    <w:rsid w:val="008370E4"/>
    <w:rsid w:val="008418D2"/>
    <w:rsid w:val="0084231F"/>
    <w:rsid w:val="008473E3"/>
    <w:rsid w:val="0085193B"/>
    <w:rsid w:val="008533B8"/>
    <w:rsid w:val="0085445A"/>
    <w:rsid w:val="00857DB3"/>
    <w:rsid w:val="00866D38"/>
    <w:rsid w:val="00871187"/>
    <w:rsid w:val="008711B4"/>
    <w:rsid w:val="008731E6"/>
    <w:rsid w:val="00874125"/>
    <w:rsid w:val="0088623E"/>
    <w:rsid w:val="0089360C"/>
    <w:rsid w:val="008A2709"/>
    <w:rsid w:val="008B2874"/>
    <w:rsid w:val="008C1230"/>
    <w:rsid w:val="008C26B6"/>
    <w:rsid w:val="008D4606"/>
    <w:rsid w:val="008E29DF"/>
    <w:rsid w:val="008F08A9"/>
    <w:rsid w:val="008F2F50"/>
    <w:rsid w:val="0090536D"/>
    <w:rsid w:val="00915386"/>
    <w:rsid w:val="009249CA"/>
    <w:rsid w:val="00931C04"/>
    <w:rsid w:val="0093414B"/>
    <w:rsid w:val="00934C64"/>
    <w:rsid w:val="00942AE4"/>
    <w:rsid w:val="00947355"/>
    <w:rsid w:val="00952261"/>
    <w:rsid w:val="00960D46"/>
    <w:rsid w:val="009674D0"/>
    <w:rsid w:val="0097063C"/>
    <w:rsid w:val="00974DEF"/>
    <w:rsid w:val="00977BAF"/>
    <w:rsid w:val="00980D37"/>
    <w:rsid w:val="009843EF"/>
    <w:rsid w:val="009845E7"/>
    <w:rsid w:val="009A57B8"/>
    <w:rsid w:val="009B52A6"/>
    <w:rsid w:val="009B6C92"/>
    <w:rsid w:val="009C01D6"/>
    <w:rsid w:val="009C5C6D"/>
    <w:rsid w:val="009C65D7"/>
    <w:rsid w:val="009D1846"/>
    <w:rsid w:val="009D217D"/>
    <w:rsid w:val="009D5C5D"/>
    <w:rsid w:val="009E7EF1"/>
    <w:rsid w:val="009F145D"/>
    <w:rsid w:val="00A05ED0"/>
    <w:rsid w:val="00A12819"/>
    <w:rsid w:val="00A1443B"/>
    <w:rsid w:val="00A249F1"/>
    <w:rsid w:val="00A42391"/>
    <w:rsid w:val="00A434D4"/>
    <w:rsid w:val="00A5672A"/>
    <w:rsid w:val="00A83C99"/>
    <w:rsid w:val="00A84FBD"/>
    <w:rsid w:val="00A91EA9"/>
    <w:rsid w:val="00AA0281"/>
    <w:rsid w:val="00AB0272"/>
    <w:rsid w:val="00AB5547"/>
    <w:rsid w:val="00AC20FA"/>
    <w:rsid w:val="00AC7406"/>
    <w:rsid w:val="00AD2E62"/>
    <w:rsid w:val="00AE0718"/>
    <w:rsid w:val="00AE169E"/>
    <w:rsid w:val="00AE5962"/>
    <w:rsid w:val="00AF5704"/>
    <w:rsid w:val="00B00028"/>
    <w:rsid w:val="00B0072A"/>
    <w:rsid w:val="00B02BF7"/>
    <w:rsid w:val="00B02EA0"/>
    <w:rsid w:val="00B14DA6"/>
    <w:rsid w:val="00B20DD3"/>
    <w:rsid w:val="00B218FB"/>
    <w:rsid w:val="00B21B13"/>
    <w:rsid w:val="00B22C23"/>
    <w:rsid w:val="00B23772"/>
    <w:rsid w:val="00B27097"/>
    <w:rsid w:val="00B341AA"/>
    <w:rsid w:val="00B50CF8"/>
    <w:rsid w:val="00B545E3"/>
    <w:rsid w:val="00B55703"/>
    <w:rsid w:val="00B573BC"/>
    <w:rsid w:val="00B62429"/>
    <w:rsid w:val="00B62F9C"/>
    <w:rsid w:val="00B64696"/>
    <w:rsid w:val="00B81EA5"/>
    <w:rsid w:val="00B83203"/>
    <w:rsid w:val="00B83233"/>
    <w:rsid w:val="00B91271"/>
    <w:rsid w:val="00BA1B22"/>
    <w:rsid w:val="00BA2AEF"/>
    <w:rsid w:val="00BB63AA"/>
    <w:rsid w:val="00BD7262"/>
    <w:rsid w:val="00BE17FF"/>
    <w:rsid w:val="00BE4617"/>
    <w:rsid w:val="00BF6B7D"/>
    <w:rsid w:val="00BF7971"/>
    <w:rsid w:val="00C011B0"/>
    <w:rsid w:val="00C016B4"/>
    <w:rsid w:val="00C03FA9"/>
    <w:rsid w:val="00C15232"/>
    <w:rsid w:val="00C36AE5"/>
    <w:rsid w:val="00C517F3"/>
    <w:rsid w:val="00C52F88"/>
    <w:rsid w:val="00C53E61"/>
    <w:rsid w:val="00C605A7"/>
    <w:rsid w:val="00C653B4"/>
    <w:rsid w:val="00C70E58"/>
    <w:rsid w:val="00C81265"/>
    <w:rsid w:val="00C8259E"/>
    <w:rsid w:val="00C838D7"/>
    <w:rsid w:val="00C938DD"/>
    <w:rsid w:val="00C94598"/>
    <w:rsid w:val="00CA0501"/>
    <w:rsid w:val="00CA5B1D"/>
    <w:rsid w:val="00CB2021"/>
    <w:rsid w:val="00CD0C2D"/>
    <w:rsid w:val="00CD5DAD"/>
    <w:rsid w:val="00CE1409"/>
    <w:rsid w:val="00CE3CC9"/>
    <w:rsid w:val="00CE4102"/>
    <w:rsid w:val="00D0395D"/>
    <w:rsid w:val="00D05A2A"/>
    <w:rsid w:val="00D05FC1"/>
    <w:rsid w:val="00D14349"/>
    <w:rsid w:val="00D200AC"/>
    <w:rsid w:val="00D256F9"/>
    <w:rsid w:val="00D276A1"/>
    <w:rsid w:val="00D37CD8"/>
    <w:rsid w:val="00D53D71"/>
    <w:rsid w:val="00D56808"/>
    <w:rsid w:val="00D7753D"/>
    <w:rsid w:val="00D877B6"/>
    <w:rsid w:val="00D90C72"/>
    <w:rsid w:val="00DB468E"/>
    <w:rsid w:val="00DC300D"/>
    <w:rsid w:val="00DD54D9"/>
    <w:rsid w:val="00DD72C8"/>
    <w:rsid w:val="00DE2C2E"/>
    <w:rsid w:val="00DF273A"/>
    <w:rsid w:val="00DF317A"/>
    <w:rsid w:val="00DF41F8"/>
    <w:rsid w:val="00E01431"/>
    <w:rsid w:val="00E40F5E"/>
    <w:rsid w:val="00E47301"/>
    <w:rsid w:val="00E55BCF"/>
    <w:rsid w:val="00E57B29"/>
    <w:rsid w:val="00E810AB"/>
    <w:rsid w:val="00E91435"/>
    <w:rsid w:val="00E93AD5"/>
    <w:rsid w:val="00E9418F"/>
    <w:rsid w:val="00E949EC"/>
    <w:rsid w:val="00EB0412"/>
    <w:rsid w:val="00EB2129"/>
    <w:rsid w:val="00EB4390"/>
    <w:rsid w:val="00EC19AB"/>
    <w:rsid w:val="00EC1E56"/>
    <w:rsid w:val="00EC55C4"/>
    <w:rsid w:val="00ED1330"/>
    <w:rsid w:val="00ED43CE"/>
    <w:rsid w:val="00EE751C"/>
    <w:rsid w:val="00EF7484"/>
    <w:rsid w:val="00F037BE"/>
    <w:rsid w:val="00F15D9E"/>
    <w:rsid w:val="00F31822"/>
    <w:rsid w:val="00F339CE"/>
    <w:rsid w:val="00F41FBA"/>
    <w:rsid w:val="00F42BD1"/>
    <w:rsid w:val="00F46AF9"/>
    <w:rsid w:val="00F73651"/>
    <w:rsid w:val="00F73B18"/>
    <w:rsid w:val="00F74977"/>
    <w:rsid w:val="00F83967"/>
    <w:rsid w:val="00F941EC"/>
    <w:rsid w:val="00FA5B28"/>
    <w:rsid w:val="00FA65BE"/>
    <w:rsid w:val="00FB29BC"/>
    <w:rsid w:val="00FB6A65"/>
    <w:rsid w:val="00FC6D90"/>
    <w:rsid w:val="00FE0666"/>
    <w:rsid w:val="00FF72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40E5F"/>
  <w15:docId w15:val="{310A8728-95B7-4223-B53D-B25F4A1E5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BE0"/>
    <w:pPr>
      <w:spacing w:after="0" w:line="240" w:lineRule="auto"/>
    </w:pPr>
    <w:rPr>
      <w:rFonts w:ascii="Times New Roman" w:eastAsia="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D0395D"/>
    <w:pPr>
      <w:ind w:left="720"/>
      <w:contextualSpacing/>
    </w:pPr>
  </w:style>
  <w:style w:type="paragraph" w:styleId="Zaglavlje">
    <w:name w:val="header"/>
    <w:basedOn w:val="Normal"/>
    <w:link w:val="ZaglavljeChar"/>
    <w:uiPriority w:val="99"/>
    <w:unhideWhenUsed/>
    <w:rsid w:val="00B62F9C"/>
    <w:pPr>
      <w:tabs>
        <w:tab w:val="center" w:pos="4536"/>
        <w:tab w:val="right" w:pos="9072"/>
      </w:tabs>
    </w:pPr>
  </w:style>
  <w:style w:type="character" w:customStyle="1" w:styleId="ZaglavljeChar">
    <w:name w:val="Zaglavlje Char"/>
    <w:basedOn w:val="Zadanifontodlomka"/>
    <w:link w:val="Zaglavlje"/>
    <w:uiPriority w:val="99"/>
    <w:rsid w:val="00B62F9C"/>
    <w:rPr>
      <w:rFonts w:ascii="Times New Roman" w:eastAsia="Times New Roman" w:hAnsi="Times New Roman" w:cs="Times New Roman"/>
      <w:sz w:val="24"/>
      <w:szCs w:val="24"/>
    </w:rPr>
  </w:style>
  <w:style w:type="paragraph" w:styleId="Podnoje">
    <w:name w:val="footer"/>
    <w:basedOn w:val="Normal"/>
    <w:link w:val="PodnojeChar"/>
    <w:uiPriority w:val="99"/>
    <w:unhideWhenUsed/>
    <w:rsid w:val="00B62F9C"/>
    <w:pPr>
      <w:tabs>
        <w:tab w:val="center" w:pos="4536"/>
        <w:tab w:val="right" w:pos="9072"/>
      </w:tabs>
    </w:pPr>
  </w:style>
  <w:style w:type="character" w:customStyle="1" w:styleId="PodnojeChar">
    <w:name w:val="Podnožje Char"/>
    <w:basedOn w:val="Zadanifontodlomka"/>
    <w:link w:val="Podnoje"/>
    <w:uiPriority w:val="99"/>
    <w:rsid w:val="00B62F9C"/>
    <w:rPr>
      <w:rFonts w:ascii="Times New Roman" w:eastAsia="Times New Roman" w:hAnsi="Times New Roman" w:cs="Times New Roman"/>
      <w:sz w:val="24"/>
      <w:szCs w:val="24"/>
    </w:rPr>
  </w:style>
  <w:style w:type="paragraph" w:styleId="Bezproreda">
    <w:name w:val="No Spacing"/>
    <w:uiPriority w:val="1"/>
    <w:qFormat/>
    <w:rsid w:val="00520AAD"/>
    <w:pPr>
      <w:spacing w:after="0" w:line="240" w:lineRule="auto"/>
    </w:pPr>
    <w:rPr>
      <w:rFonts w:ascii="Times New Roman" w:eastAsia="Times New Roman" w:hAnsi="Times New Roman" w:cs="Times New Roman"/>
      <w:noProof/>
      <w:sz w:val="24"/>
      <w:szCs w:val="20"/>
      <w:lang w:eastAsia="hr-HR"/>
    </w:rPr>
  </w:style>
  <w:style w:type="paragraph" w:styleId="Tijeloteksta">
    <w:name w:val="Body Text"/>
    <w:basedOn w:val="Normal"/>
    <w:link w:val="TijelotekstaChar"/>
    <w:uiPriority w:val="99"/>
    <w:unhideWhenUsed/>
    <w:rsid w:val="00520AAD"/>
    <w:pPr>
      <w:spacing w:after="120"/>
    </w:pPr>
    <w:rPr>
      <w:szCs w:val="20"/>
      <w:lang w:eastAsia="hr-HR"/>
    </w:rPr>
  </w:style>
  <w:style w:type="character" w:customStyle="1" w:styleId="TijelotekstaChar">
    <w:name w:val="Tijelo teksta Char"/>
    <w:basedOn w:val="Zadanifontodlomka"/>
    <w:link w:val="Tijeloteksta"/>
    <w:uiPriority w:val="99"/>
    <w:rsid w:val="00520AAD"/>
    <w:rPr>
      <w:rFonts w:ascii="Times New Roman" w:eastAsia="Times New Roman" w:hAnsi="Times New Roman" w:cs="Times New Roman"/>
      <w:sz w:val="24"/>
      <w:szCs w:val="20"/>
      <w:lang w:eastAsia="hr-HR"/>
    </w:rPr>
  </w:style>
  <w:style w:type="paragraph" w:styleId="StandardWeb">
    <w:name w:val="Normal (Web)"/>
    <w:basedOn w:val="Normal"/>
    <w:uiPriority w:val="99"/>
    <w:unhideWhenUsed/>
    <w:rsid w:val="00520AAD"/>
    <w:pPr>
      <w:spacing w:after="150"/>
    </w:pPr>
    <w:rPr>
      <w:lang w:eastAsia="hr-HR"/>
    </w:rPr>
  </w:style>
  <w:style w:type="paragraph" w:customStyle="1" w:styleId="Default">
    <w:name w:val="Default"/>
    <w:rsid w:val="00520AAD"/>
    <w:pPr>
      <w:autoSpaceDE w:val="0"/>
      <w:autoSpaceDN w:val="0"/>
      <w:adjustRightInd w:val="0"/>
      <w:spacing w:after="0" w:line="240" w:lineRule="auto"/>
    </w:pPr>
    <w:rPr>
      <w:rFonts w:ascii="Calibri" w:eastAsia="Times New Roman" w:hAnsi="Calibri" w:cs="Calibri"/>
      <w:color w:val="000000"/>
      <w:sz w:val="24"/>
      <w:szCs w:val="24"/>
      <w:lang w:eastAsia="hr-HR"/>
    </w:rPr>
  </w:style>
  <w:style w:type="paragraph" w:styleId="Uvuenotijeloteksta">
    <w:name w:val="Body Text Indent"/>
    <w:basedOn w:val="Normal"/>
    <w:link w:val="UvuenotijelotekstaChar"/>
    <w:unhideWhenUsed/>
    <w:rsid w:val="00520AAD"/>
    <w:pPr>
      <w:spacing w:after="120"/>
      <w:ind w:left="283"/>
      <w:jc w:val="both"/>
    </w:pPr>
    <w:rPr>
      <w:rFonts w:ascii="Arial" w:hAnsi="Arial"/>
      <w:sz w:val="22"/>
      <w:szCs w:val="20"/>
    </w:rPr>
  </w:style>
  <w:style w:type="character" w:customStyle="1" w:styleId="UvuenotijelotekstaChar">
    <w:name w:val="Uvučeno tijelo teksta Char"/>
    <w:basedOn w:val="Zadanifontodlomka"/>
    <w:link w:val="Uvuenotijeloteksta"/>
    <w:rsid w:val="00520AAD"/>
    <w:rPr>
      <w:rFonts w:ascii="Arial" w:eastAsia="Times New Roman" w:hAnsi="Arial" w:cs="Times New Roman"/>
      <w:szCs w:val="20"/>
    </w:rPr>
  </w:style>
  <w:style w:type="numbering" w:customStyle="1" w:styleId="Bezpopisa1">
    <w:name w:val="Bez popisa1"/>
    <w:next w:val="Bezpopisa"/>
    <w:uiPriority w:val="99"/>
    <w:semiHidden/>
    <w:unhideWhenUsed/>
    <w:rsid w:val="00CE4102"/>
  </w:style>
  <w:style w:type="character" w:styleId="Naglaeno">
    <w:name w:val="Strong"/>
    <w:uiPriority w:val="99"/>
    <w:qFormat/>
    <w:rsid w:val="00CE4102"/>
    <w:rPr>
      <w:b/>
      <w:bCs/>
    </w:rPr>
  </w:style>
  <w:style w:type="table" w:customStyle="1" w:styleId="TableGrid1">
    <w:name w:val="Table Grid1"/>
    <w:basedOn w:val="Obinatablica"/>
    <w:next w:val="Reetkatablice"/>
    <w:uiPriority w:val="39"/>
    <w:rsid w:val="00506953"/>
    <w:pPr>
      <w:spacing w:after="0" w:line="240" w:lineRule="auto"/>
    </w:pPr>
    <w:rPr>
      <w:rFonts w:eastAsia="Times New Roman" w:cs="Times New Roman"/>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etkatablice">
    <w:name w:val="Table Grid"/>
    <w:basedOn w:val="Obinatablica"/>
    <w:uiPriority w:val="39"/>
    <w:rsid w:val="00506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AA0281"/>
    <w:rPr>
      <w:color w:val="0563C1" w:themeColor="hyperlink"/>
      <w:u w:val="single"/>
    </w:rPr>
  </w:style>
  <w:style w:type="character" w:customStyle="1" w:styleId="Nerijeenospominjanje1">
    <w:name w:val="Neriješeno spominjanje1"/>
    <w:basedOn w:val="Zadanifontodlomka"/>
    <w:uiPriority w:val="99"/>
    <w:semiHidden/>
    <w:unhideWhenUsed/>
    <w:rsid w:val="00AA0281"/>
    <w:rPr>
      <w:color w:val="605E5C"/>
      <w:shd w:val="clear" w:color="auto" w:fill="E1DFDD"/>
    </w:rPr>
  </w:style>
  <w:style w:type="paragraph" w:styleId="Tekstbalonia">
    <w:name w:val="Balloon Text"/>
    <w:basedOn w:val="Normal"/>
    <w:link w:val="TekstbaloniaChar"/>
    <w:uiPriority w:val="99"/>
    <w:semiHidden/>
    <w:unhideWhenUsed/>
    <w:rsid w:val="00942AE4"/>
    <w:rPr>
      <w:rFonts w:ascii="Tahoma" w:hAnsi="Tahoma" w:cs="Tahoma"/>
      <w:sz w:val="16"/>
      <w:szCs w:val="16"/>
    </w:rPr>
  </w:style>
  <w:style w:type="character" w:customStyle="1" w:styleId="TekstbaloniaChar">
    <w:name w:val="Tekst balončića Char"/>
    <w:basedOn w:val="Zadanifontodlomka"/>
    <w:link w:val="Tekstbalonia"/>
    <w:uiPriority w:val="99"/>
    <w:semiHidden/>
    <w:rsid w:val="00942AE4"/>
    <w:rPr>
      <w:rFonts w:ascii="Tahoma" w:eastAsia="Times New Roman" w:hAnsi="Tahoma" w:cs="Tahoma"/>
      <w:sz w:val="16"/>
      <w:szCs w:val="16"/>
    </w:rPr>
  </w:style>
  <w:style w:type="numbering" w:customStyle="1" w:styleId="Bezpopisa2">
    <w:name w:val="Bez popisa2"/>
    <w:next w:val="Bezpopisa"/>
    <w:uiPriority w:val="99"/>
    <w:semiHidden/>
    <w:unhideWhenUsed/>
    <w:rsid w:val="007F7F2C"/>
  </w:style>
  <w:style w:type="character" w:styleId="Nerijeenospominjanje">
    <w:name w:val="Unresolved Mention"/>
    <w:basedOn w:val="Zadanifontodlomka"/>
    <w:uiPriority w:val="99"/>
    <w:semiHidden/>
    <w:unhideWhenUsed/>
    <w:rsid w:val="007F7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548495">
      <w:bodyDiv w:val="1"/>
      <w:marLeft w:val="0"/>
      <w:marRight w:val="0"/>
      <w:marTop w:val="0"/>
      <w:marBottom w:val="0"/>
      <w:divBdr>
        <w:top w:val="none" w:sz="0" w:space="0" w:color="auto"/>
        <w:left w:val="none" w:sz="0" w:space="0" w:color="auto"/>
        <w:bottom w:val="none" w:sz="0" w:space="0" w:color="auto"/>
        <w:right w:val="none" w:sz="0" w:space="0" w:color="auto"/>
      </w:divBdr>
    </w:div>
    <w:div w:id="1343817256">
      <w:bodyDiv w:val="1"/>
      <w:marLeft w:val="0"/>
      <w:marRight w:val="0"/>
      <w:marTop w:val="0"/>
      <w:marBottom w:val="0"/>
      <w:divBdr>
        <w:top w:val="none" w:sz="0" w:space="0" w:color="auto"/>
        <w:left w:val="none" w:sz="0" w:space="0" w:color="auto"/>
        <w:bottom w:val="none" w:sz="0" w:space="0" w:color="auto"/>
        <w:right w:val="none" w:sz="0" w:space="0" w:color="auto"/>
      </w:divBdr>
    </w:div>
    <w:div w:id="1663896512">
      <w:bodyDiv w:val="1"/>
      <w:marLeft w:val="0"/>
      <w:marRight w:val="0"/>
      <w:marTop w:val="0"/>
      <w:marBottom w:val="0"/>
      <w:divBdr>
        <w:top w:val="none" w:sz="0" w:space="0" w:color="auto"/>
        <w:left w:val="none" w:sz="0" w:space="0" w:color="auto"/>
        <w:bottom w:val="none" w:sz="0" w:space="0" w:color="auto"/>
        <w:right w:val="none" w:sz="0" w:space="0" w:color="auto"/>
      </w:divBdr>
    </w:div>
    <w:div w:id="1845431481">
      <w:bodyDiv w:val="1"/>
      <w:marLeft w:val="0"/>
      <w:marRight w:val="0"/>
      <w:marTop w:val="0"/>
      <w:marBottom w:val="0"/>
      <w:divBdr>
        <w:top w:val="none" w:sz="0" w:space="0" w:color="auto"/>
        <w:left w:val="none" w:sz="0" w:space="0" w:color="auto"/>
        <w:bottom w:val="none" w:sz="0" w:space="0" w:color="auto"/>
        <w:right w:val="none" w:sz="0" w:space="0" w:color="auto"/>
      </w:divBdr>
    </w:div>
    <w:div w:id="1920677863">
      <w:bodyDiv w:val="1"/>
      <w:marLeft w:val="0"/>
      <w:marRight w:val="0"/>
      <w:marTop w:val="0"/>
      <w:marBottom w:val="0"/>
      <w:divBdr>
        <w:top w:val="none" w:sz="0" w:space="0" w:color="auto"/>
        <w:left w:val="none" w:sz="0" w:space="0" w:color="auto"/>
        <w:bottom w:val="none" w:sz="0" w:space="0" w:color="auto"/>
        <w:right w:val="none" w:sz="0" w:space="0" w:color="auto"/>
      </w:divBdr>
    </w:div>
    <w:div w:id="192114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9667E-9EB6-4AFE-8E08-D378A17A5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1400</TotalTime>
  <Pages>40</Pages>
  <Words>9443</Words>
  <Characters>53826</Characters>
  <Application>Microsoft Office Word</Application>
  <DocSecurity>0</DocSecurity>
  <Lines>448</Lines>
  <Paragraphs>126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Golja</dc:creator>
  <cp:keywords/>
  <dc:description/>
  <cp:lastModifiedBy>Nastavni zavod za javno zdravstvo Istarske županije</cp:lastModifiedBy>
  <cp:revision>273</cp:revision>
  <cp:lastPrinted>2023-07-10T05:29:00Z</cp:lastPrinted>
  <dcterms:created xsi:type="dcterms:W3CDTF">2022-03-17T06:29:00Z</dcterms:created>
  <dcterms:modified xsi:type="dcterms:W3CDTF">2025-03-26T07:34:00Z</dcterms:modified>
</cp:coreProperties>
</file>